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95" w:rsidRDefault="00BB415A" w:rsidP="00BB415A">
      <w:pPr>
        <w:spacing w:before="14" w:after="803"/>
        <w:ind w:left="3740" w:right="3778"/>
        <w:textAlignment w:val="baseline"/>
        <w:sectPr w:rsidR="00A85D95">
          <w:pgSz w:w="11904" w:h="16843"/>
          <w:pgMar w:top="840" w:right="1046" w:bottom="181" w:left="1070" w:header="720" w:footer="720" w:gutter="0"/>
          <w:cols w:space="720"/>
        </w:sectPr>
      </w:pPr>
      <w:bookmarkStart w:id="0" w:name="_GoBack"/>
      <w:bookmarkEnd w:id="0"/>
      <w:r>
        <w:rPr>
          <w:noProof/>
          <w:lang w:val="de-CH" w:eastAsia="de-CH"/>
        </w:rPr>
        <w:drawing>
          <wp:inline distT="0" distB="0" distL="0" distR="0" wp14:anchorId="74DCDE86" wp14:editId="5851B616">
            <wp:extent cx="1441450" cy="6680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5A" w:rsidRDefault="00BB415A" w:rsidP="00BB415A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F4601" wp14:editId="26CD497D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15A" w:rsidRDefault="00BB415A" w:rsidP="00BB415A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BB415A" w:rsidRDefault="00BB415A" w:rsidP="00BB415A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Andere Finanzintermediäre</w:t>
                            </w:r>
                          </w:p>
                          <w:p w:rsidR="00BB415A" w:rsidRDefault="00BB415A" w:rsidP="00BB415A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 109</w:t>
                            </w:r>
                          </w:p>
                          <w:p w:rsidR="00BB415A" w:rsidRDefault="00BB415A" w:rsidP="00BB415A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BB415A" w:rsidRDefault="00BB415A" w:rsidP="00BB415A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" fillcolor="white [3201]" strokeweight=".5pt">
                <v:stroke dashstyle="dash"/>
                <v:textbox>
                  <w:txbxContent>
                    <w:p w:rsidR="00BB415A" w:rsidRDefault="00BB415A" w:rsidP="00BB415A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BB415A" w:rsidRDefault="00BB415A" w:rsidP="00BB415A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Andere Finanzintermediäre</w:t>
                      </w:r>
                    </w:p>
                    <w:p w:rsidR="00BB415A" w:rsidRDefault="00BB415A" w:rsidP="00BB415A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 xml:space="preserve"> 109</w:t>
                      </w:r>
                    </w:p>
                    <w:p w:rsidR="00BB415A" w:rsidRDefault="00BB415A" w:rsidP="00BB415A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BB415A" w:rsidRDefault="00BB415A" w:rsidP="00BB415A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BB415A" w:rsidRPr="00CB38FF" w:rsidRDefault="00BB415A" w:rsidP="00BB415A">
      <w:pPr>
        <w:rPr>
          <w:sz w:val="2"/>
          <w:lang w:val="de-CH"/>
        </w:rPr>
      </w:pPr>
    </w:p>
    <w:p w:rsidR="00BB415A" w:rsidRDefault="00BB415A">
      <w:pPr>
        <w:spacing w:before="2" w:line="276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</w:p>
    <w:p w:rsidR="00A85D95" w:rsidRDefault="00BB415A" w:rsidP="00BB415A">
      <w:pPr>
        <w:spacing w:before="1680" w:line="276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Persönliche Erklärung betreffend Konkurs- und Pfändungsfreiheit</w:t>
      </w:r>
    </w:p>
    <w:p w:rsidR="00A85D95" w:rsidRDefault="00BB415A">
      <w:pPr>
        <w:spacing w:before="477" w:line="240" w:lineRule="exact"/>
        <w:ind w:right="144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Im Zusammenhang mit dem</w:t>
      </w:r>
      <w:r>
        <w:rPr>
          <w:rFonts w:ascii="Arial" w:eastAsia="Arial" w:hAnsi="Arial"/>
          <w:color w:val="7F7F7F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7F7F7F"/>
            <w:sz w:val="20"/>
            <w:lang w:val="de-DE"/>
          </w:rPr>
          <w:id w:val="-248657634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Arial" w:hAnsi="Arial"/>
              <w:color w:val="7F7F7F"/>
              <w:sz w:val="20"/>
              <w:lang w:val="de-DE"/>
            </w:rPr>
            <w:t>ART DES ANTRAGS ANGEBEN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gebe ich gegenüber der Finanzmarktaufsicht (FMA) Liechtenstein nachstehende Erklärung ab:</w:t>
      </w:r>
    </w:p>
    <w:p w:rsidR="00A85D95" w:rsidRDefault="00BB415A">
      <w:pPr>
        <w:spacing w:before="240" w:line="240" w:lineRule="exact"/>
        <w:ind w:right="144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Hiermit bestätige ich,</w:t>
      </w:r>
      <w:r>
        <w:rPr>
          <w:rFonts w:ascii="Arial" w:eastAsia="Arial" w:hAnsi="Arial"/>
          <w:color w:val="7F7F7F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7F7F7F"/>
            <w:sz w:val="20"/>
            <w:lang w:val="de-DE"/>
          </w:rPr>
          <w:id w:val="1839269480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Arial" w:hAnsi="Arial"/>
              <w:color w:val="7F7F7F"/>
              <w:sz w:val="20"/>
              <w:lang w:val="de-DE"/>
            </w:rPr>
            <w:t>VORMAME, NAME, ADRESSE</w:t>
          </w:r>
        </w:sdtContent>
      </w:sdt>
      <w:r>
        <w:rPr>
          <w:rFonts w:ascii="Arial" w:eastAsia="Arial" w:hAnsi="Arial"/>
          <w:color w:val="7F7F7F"/>
          <w:sz w:val="20"/>
          <w:lang w:val="de-DE"/>
        </w:rPr>
        <w:t>,</w:t>
      </w:r>
      <w:r>
        <w:rPr>
          <w:rFonts w:ascii="Arial" w:eastAsia="Arial" w:hAnsi="Arial"/>
          <w:color w:val="000000"/>
          <w:sz w:val="20"/>
          <w:lang w:val="de-DE"/>
        </w:rPr>
        <w:t xml:space="preserve"> dass in den letzten </w:t>
      </w:r>
      <w:r>
        <w:rPr>
          <w:rFonts w:ascii="Arial" w:eastAsia="Arial" w:hAnsi="Arial"/>
          <w:color w:val="000000"/>
          <w:sz w:val="20"/>
          <w:u w:val="single"/>
          <w:lang w:val="de-DE"/>
        </w:rPr>
        <w:t>fünf Jahren</w:t>
      </w:r>
      <w:r>
        <w:rPr>
          <w:rFonts w:ascii="Arial" w:eastAsia="Arial" w:hAnsi="Arial"/>
          <w:color w:val="000000"/>
          <w:sz w:val="20"/>
          <w:lang w:val="de-DE"/>
        </w:rPr>
        <w:t xml:space="preserve"> vor dieser Antragstel</w:t>
      </w:r>
      <w:r>
        <w:rPr>
          <w:rFonts w:ascii="Arial" w:eastAsia="Arial" w:hAnsi="Arial"/>
          <w:color w:val="000000"/>
          <w:sz w:val="20"/>
          <w:lang w:val="de-DE"/>
        </w:rPr>
        <w:softHyphen/>
        <w:t>lung sowohl im Inland als auch im Ausland gegen mich</w:t>
      </w:r>
    </w:p>
    <w:p w:rsidR="00A85D95" w:rsidRDefault="00BB415A">
      <w:pPr>
        <w:spacing w:before="293" w:line="187" w:lineRule="exact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>(Bitte Zutreffendes ankreuzen)</w:t>
      </w:r>
    </w:p>
    <w:p w:rsidR="000F4098" w:rsidRPr="000F4098" w:rsidRDefault="000F4098" w:rsidP="000F4098">
      <w:pPr>
        <w:tabs>
          <w:tab w:val="left" w:pos="284"/>
        </w:tabs>
        <w:spacing w:before="252" w:line="228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sdt>
        <w:sdtPr>
          <w:rPr>
            <w:rFonts w:ascii="Arial" w:eastAsia="Arial" w:hAnsi="Arial"/>
            <w:color w:val="000000"/>
            <w:spacing w:val="-2"/>
            <w:sz w:val="20"/>
            <w:lang w:val="de-DE"/>
          </w:rPr>
          <w:id w:val="190857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pacing w:val="-2"/>
              <w:sz w:val="20"/>
              <w:lang w:val="de-DE"/>
            </w:rPr>
            <w:t>☐</w:t>
          </w:r>
        </w:sdtContent>
      </w:sdt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keine fruchtlose Pfändung erfolgte;</w:t>
      </w:r>
    </w:p>
    <w:p w:rsidR="00A85D95" w:rsidRDefault="000F4098" w:rsidP="00BB415A">
      <w:pPr>
        <w:tabs>
          <w:tab w:val="left" w:pos="284"/>
        </w:tabs>
        <w:spacing w:before="240" w:line="240" w:lineRule="exact"/>
        <w:ind w:right="144"/>
        <w:textAlignment w:val="baseline"/>
        <w:rPr>
          <w:rFonts w:ascii="Arial" w:eastAsia="Arial" w:hAnsi="Arial"/>
          <w:color w:val="000000"/>
          <w:sz w:val="20"/>
          <w:lang w:val="de-DE"/>
        </w:rPr>
      </w:pPr>
      <w:sdt>
        <w:sdtPr>
          <w:rPr>
            <w:rFonts w:ascii="Arial" w:eastAsia="Arial" w:hAnsi="Arial"/>
            <w:color w:val="000000"/>
            <w:sz w:val="20"/>
            <w:lang w:val="de-DE"/>
          </w:rPr>
          <w:id w:val="137543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15A">
            <w:rPr>
              <w:rFonts w:ascii="MS Gothic" w:eastAsia="MS Gothic" w:hAnsi="MS Gothic" w:hint="eastAsia"/>
              <w:color w:val="000000"/>
              <w:sz w:val="20"/>
              <w:lang w:val="de-DE"/>
            </w:rPr>
            <w:t>☐</w:t>
          </w:r>
        </w:sdtContent>
      </w:sdt>
      <w:r w:rsidR="00BB415A">
        <w:rPr>
          <w:rFonts w:ascii="Arial" w:eastAsia="Arial" w:hAnsi="Arial"/>
          <w:color w:val="000000"/>
          <w:sz w:val="20"/>
          <w:lang w:val="de-DE"/>
        </w:rPr>
        <w:tab/>
        <w:t>keine rechtskräftige Abweisung eines Antrags auf Konkurseröffnung wegen fehlenden kostendecken</w:t>
      </w:r>
      <w:r w:rsidR="00BB415A">
        <w:rPr>
          <w:rFonts w:ascii="Arial" w:eastAsia="Arial" w:hAnsi="Arial"/>
          <w:color w:val="000000"/>
          <w:sz w:val="20"/>
          <w:lang w:val="de-DE"/>
        </w:rPr>
        <w:softHyphen/>
        <w:t xml:space="preserve">den </w:t>
      </w:r>
      <w:r w:rsidR="00BB415A">
        <w:rPr>
          <w:rFonts w:ascii="Arial" w:eastAsia="Arial" w:hAnsi="Arial"/>
          <w:color w:val="000000"/>
          <w:sz w:val="20"/>
          <w:lang w:val="de-DE"/>
        </w:rPr>
        <w:tab/>
        <w:t>Vermögens erfolgte;</w:t>
      </w:r>
    </w:p>
    <w:p w:rsidR="00A85D95" w:rsidRDefault="000F4098" w:rsidP="00BB415A">
      <w:pPr>
        <w:tabs>
          <w:tab w:val="left" w:pos="284"/>
        </w:tabs>
        <w:spacing w:before="252" w:after="240" w:line="228" w:lineRule="exact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sdt>
        <w:sdtPr>
          <w:rPr>
            <w:rFonts w:ascii="Arial" w:eastAsia="Arial" w:hAnsi="Arial"/>
            <w:color w:val="000000"/>
            <w:spacing w:val="-1"/>
            <w:sz w:val="20"/>
            <w:lang w:val="de-DE"/>
          </w:rPr>
          <w:id w:val="-39697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15A">
            <w:rPr>
              <w:rFonts w:ascii="MS Gothic" w:eastAsia="MS Gothic" w:hAnsi="MS Gothic" w:hint="eastAsia"/>
              <w:color w:val="000000"/>
              <w:spacing w:val="-1"/>
              <w:sz w:val="20"/>
              <w:lang w:val="de-DE"/>
            </w:rPr>
            <w:t>☐</w:t>
          </w:r>
        </w:sdtContent>
      </w:sdt>
      <w:r w:rsidR="00BB415A">
        <w:rPr>
          <w:rFonts w:ascii="Arial" w:eastAsia="Arial" w:hAnsi="Arial"/>
          <w:color w:val="000000"/>
          <w:spacing w:val="-1"/>
          <w:sz w:val="20"/>
          <w:lang w:val="de-DE"/>
        </w:rPr>
        <w:tab/>
        <w:t>keine rechtskräftige Konkurseröffnung erfolgte.</w:t>
      </w:r>
    </w:p>
    <w:p w:rsidR="00A85D95" w:rsidRDefault="00BB415A">
      <w:pPr>
        <w:spacing w:before="1" w:line="228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Meldepflicht</w:t>
      </w:r>
    </w:p>
    <w:p w:rsidR="00A85D95" w:rsidRDefault="00BB415A">
      <w:pPr>
        <w:spacing w:before="5" w:after="1176" w:line="240" w:lineRule="exact"/>
        <w:ind w:right="144"/>
        <w:jc w:val="both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Ich nehme zur Kenntnis, dass jede Änderung, die für die Beurteilung der Vertrauenswürdigkeit nach Art. 6 des Gesetzes betreffend die Aufsicht über Personen nach Art. 180a des Personen- und Gesellschafts</w:t>
      </w:r>
      <w:r>
        <w:rPr>
          <w:rFonts w:ascii="Arial" w:eastAsia="Arial" w:hAnsi="Arial"/>
          <w:color w:val="000000"/>
          <w:sz w:val="20"/>
          <w:lang w:val="de-DE"/>
        </w:rPr>
        <w:softHyphen/>
        <w:t>rechts (180a-Gesetz; 180a-G) erforderlich ist, der FMA unverzüglich nach Kenntniserlangung schriftlich mitzuteilen ist.</w:t>
      </w:r>
    </w:p>
    <w:p w:rsidR="00A85D95" w:rsidRDefault="000F4098">
      <w:pPr>
        <w:tabs>
          <w:tab w:val="left" w:pos="4032"/>
        </w:tabs>
        <w:spacing w:before="38" w:after="1410" w:line="228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z-index:251655168;mso-position-horizontal-relative:page;mso-position-vertical-relative:page" from="56.9pt,594.95pt" to="512.7pt,594.95pt" strokeweight=".95pt">
            <w10:wrap anchorx="page" anchory="page"/>
          </v:line>
        </w:pict>
      </w:r>
      <w:r w:rsidR="00BB415A">
        <w:rPr>
          <w:rFonts w:ascii="Arial" w:eastAsia="Arial" w:hAnsi="Arial"/>
          <w:b/>
          <w:color w:val="000000"/>
          <w:sz w:val="20"/>
          <w:lang w:val="de-DE"/>
        </w:rPr>
        <w:t>(Vorname, Name)</w:t>
      </w:r>
      <w:r w:rsidR="00BB415A">
        <w:rPr>
          <w:rFonts w:ascii="Arial" w:eastAsia="Arial" w:hAnsi="Arial"/>
          <w:b/>
          <w:color w:val="000000"/>
          <w:sz w:val="20"/>
          <w:lang w:val="de-DE"/>
        </w:rPr>
        <w:tab/>
        <w:t>(Ort, Datum und Unterschrift)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A85D95" w:rsidRPr="000F4098">
        <w:trPr>
          <w:trHeight w:hRule="exact" w:val="1772"/>
        </w:trPr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D95" w:rsidRDefault="00BB415A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98" w:line="208" w:lineRule="exact"/>
              <w:ind w:left="864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Kann eine vollständige Erklärung </w:t>
            </w: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 xml:space="preserve">nicht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abgegeben werden, ist jedenfalls eine entsprechend ausführliche Begründung in schriftlicher Form bei der FMA einzureichen.</w:t>
            </w:r>
          </w:p>
          <w:p w:rsidR="00A85D95" w:rsidRDefault="00BB415A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10" w:line="208" w:lineRule="exact"/>
              <w:ind w:left="864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Werden unwahre Angaben gemacht oder wesentliche Tatsachen verschwiegen, ist die FMA in Erfüllung des Tatbestandes von § 293 Strafgesetzbuch (Fälschung eines Beweismittels) verpflichtet, Anzeige an die liech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tensteinische Staatsanwaltschaft zu erstatten.</w:t>
            </w:r>
          </w:p>
          <w:p w:rsidR="00A85D95" w:rsidRDefault="00BB415A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6" w:after="163" w:line="208" w:lineRule="exact"/>
              <w:ind w:left="864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Die Bewilligung wird gemäss Art. 12 Abs. 1 Bst. a 180a-G von der FMA widerrufen, wenn der Bewilligungs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inhaber sie durch falsche Angaben erschlichen oder auf sonstige rechtswidrige Weise erhalten hat.</w:t>
            </w:r>
          </w:p>
        </w:tc>
      </w:tr>
    </w:tbl>
    <w:p w:rsidR="00A85D95" w:rsidRPr="00BB415A" w:rsidRDefault="00A85D95">
      <w:pPr>
        <w:spacing w:after="684" w:line="20" w:lineRule="exact"/>
        <w:rPr>
          <w:lang w:val="de-CH"/>
        </w:rPr>
      </w:pPr>
    </w:p>
    <w:p w:rsidR="00A85D95" w:rsidRDefault="00BB415A">
      <w:pPr>
        <w:spacing w:before="1" w:line="175" w:lineRule="exact"/>
        <w:jc w:val="center"/>
        <w:textAlignment w:val="baseline"/>
        <w:rPr>
          <w:rFonts w:ascii="Arial" w:eastAsia="Arial" w:hAnsi="Arial"/>
          <w:color w:val="000000"/>
          <w:spacing w:val="7"/>
          <w:sz w:val="16"/>
          <w:lang w:val="de-DE"/>
        </w:rPr>
      </w:pPr>
      <w:r>
        <w:rPr>
          <w:rFonts w:ascii="Arial" w:eastAsia="Arial" w:hAnsi="Arial"/>
          <w:color w:val="000000"/>
          <w:spacing w:val="7"/>
          <w:sz w:val="16"/>
          <w:lang w:val="de-DE"/>
        </w:rPr>
        <w:t>Landstrasse 109 • Postfach 279 • 9490 Vaduz • Liechtenstein</w:t>
      </w:r>
    </w:p>
    <w:p w:rsidR="00A85D95" w:rsidRDefault="00BB415A">
      <w:pPr>
        <w:spacing w:line="175" w:lineRule="exact"/>
        <w:jc w:val="center"/>
        <w:textAlignment w:val="baseline"/>
        <w:rPr>
          <w:rFonts w:ascii="Arial" w:eastAsia="Arial" w:hAnsi="Arial"/>
          <w:color w:val="000000"/>
          <w:spacing w:val="8"/>
          <w:sz w:val="16"/>
          <w:lang w:val="de-DE"/>
        </w:rPr>
      </w:pPr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Telefon +423 236 73 73 • Telefax +423 236 73 74 • </w:t>
      </w:r>
      <w:hyperlink r:id="rId7">
        <w:r>
          <w:rPr>
            <w:rFonts w:ascii="Arial" w:eastAsia="Arial" w:hAnsi="Arial"/>
            <w:color w:val="0000FF"/>
            <w:spacing w:val="8"/>
            <w:sz w:val="16"/>
            <w:u w:val="single"/>
            <w:lang w:val="de-DE"/>
          </w:rPr>
          <w:t>www.fma-li.li</w:t>
        </w:r>
      </w:hyperlink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 • </w:t>
      </w:r>
      <w:hyperlink r:id="rId8">
        <w:r>
          <w:rPr>
            <w:rFonts w:ascii="Arial" w:eastAsia="Arial" w:hAnsi="Arial"/>
            <w:color w:val="0000FF"/>
            <w:spacing w:val="8"/>
            <w:sz w:val="16"/>
            <w:u w:val="single"/>
            <w:lang w:val="de-DE"/>
          </w:rPr>
          <w:t>info@fma-li.li</w:t>
        </w:r>
      </w:hyperlink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 </w:t>
      </w:r>
    </w:p>
    <w:sectPr w:rsidR="00A85D95">
      <w:type w:val="continuous"/>
      <w:pgSz w:w="11904" w:h="16843"/>
      <w:pgMar w:top="840" w:right="1046" w:bottom="181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59B7"/>
    <w:multiLevelType w:val="multilevel"/>
    <w:tmpl w:val="3326A81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cumentProtection w:edit="forms" w:enforcement="1" w:cryptProviderType="rsaFull" w:cryptAlgorithmClass="hash" w:cryptAlgorithmType="typeAny" w:cryptAlgorithmSid="4" w:cryptSpinCount="100000" w:hash="NQH3zh0ze3Bqs53kuWhVOronjNg=" w:salt="VnA0neM4HKPwm2QPaaWfpA==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85D95"/>
    <w:rsid w:val="000F4098"/>
    <w:rsid w:val="00A85D95"/>
    <w:rsid w:val="00B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1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15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B41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1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15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B41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a-li.l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ma-li.li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14F6B-727A-40D4-82FD-7645BC4DC08D}"/>
      </w:docPartPr>
      <w:docPartBody>
        <w:p w:rsidR="00A85452" w:rsidRDefault="00270C37">
          <w:r w:rsidRPr="00AF03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37"/>
    <w:rsid w:val="00270C37"/>
    <w:rsid w:val="00A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C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C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Schädler Rebekka</cp:lastModifiedBy>
  <cp:revision>3</cp:revision>
  <dcterms:created xsi:type="dcterms:W3CDTF">2019-04-25T06:36:00Z</dcterms:created>
  <dcterms:modified xsi:type="dcterms:W3CDTF">2019-05-10T08:38:00Z</dcterms:modified>
</cp:coreProperties>
</file>