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B1" w:rsidRDefault="002B64C1">
      <w:pPr>
        <w:spacing w:before="6" w:after="789"/>
        <w:ind w:left="3735" w:right="3725"/>
        <w:textAlignment w:val="baseline"/>
      </w:pPr>
      <w:r>
        <w:rPr>
          <w:noProof/>
          <w:lang w:val="de-CH" w:eastAsia="de-CH"/>
        </w:rPr>
        <w:drawing>
          <wp:inline distT="0" distB="0" distL="0" distR="0">
            <wp:extent cx="1447800" cy="7073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C1" w:rsidRDefault="002B64C1" w:rsidP="002B64C1">
      <w:pPr>
        <w:spacing w:before="1" w:after="267" w:line="22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noProof/>
          <w:color w:val="000000"/>
          <w:spacing w:val="-2"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CD5BD" wp14:editId="0450AB53">
                <wp:simplePos x="0" y="0"/>
                <wp:positionH relativeFrom="column">
                  <wp:posOffset>-45085</wp:posOffset>
                </wp:positionH>
                <wp:positionV relativeFrom="paragraph">
                  <wp:posOffset>205105</wp:posOffset>
                </wp:positionV>
                <wp:extent cx="2752725" cy="1000125"/>
                <wp:effectExtent l="0" t="0" r="28575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4C1" w:rsidRDefault="002B64C1" w:rsidP="002B64C1">
                            <w:pPr>
                              <w:spacing w:before="37"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Finanzmarktaufsicht (FMA) Liechtenstein</w:t>
                            </w:r>
                          </w:p>
                          <w:p w:rsidR="002B64C1" w:rsidRDefault="002B64C1" w:rsidP="002B64C1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Bereich Geldwäschereiprävention und And</w:t>
                            </w: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e</w:t>
                            </w:r>
                            <w:r w:rsidRPr="00CB38FF"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re Finanzintermediäre</w:t>
                            </w:r>
                          </w:p>
                          <w:p w:rsidR="002B64C1" w:rsidRDefault="002B64C1" w:rsidP="002B64C1">
                            <w:pPr>
                              <w:spacing w:before="1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Landstrasse 109</w:t>
                            </w:r>
                          </w:p>
                          <w:p w:rsidR="002B64C1" w:rsidRDefault="002B64C1" w:rsidP="002B64C1">
                            <w:pPr>
                              <w:spacing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Postfach 279</w:t>
                            </w:r>
                          </w:p>
                          <w:p w:rsidR="002B64C1" w:rsidRDefault="002B64C1" w:rsidP="002B64C1"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lang w:val="de-DE"/>
                              </w:rPr>
                              <w:t>9490 Vaduz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3.55pt;margin-top:16.15pt;width:21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" fillcolor="white [3201]" strokeweight=".5pt">
                <v:stroke dashstyle="dash"/>
                <v:textbox>
                  <w:txbxContent>
                    <w:p w:rsidR="002B64C1" w:rsidRDefault="002B64C1" w:rsidP="002B64C1">
                      <w:pPr>
                        <w:spacing w:before="37"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Finanzmarktaufsicht (FMA) Liechtenstein</w:t>
                      </w:r>
                    </w:p>
                    <w:p w:rsidR="002B64C1" w:rsidRDefault="002B64C1" w:rsidP="002B64C1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Bereich Geldwäschereiprävention und And</w:t>
                      </w: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e</w:t>
                      </w:r>
                      <w:r w:rsidRPr="00CB38FF"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re Finanzintermediäre</w:t>
                      </w:r>
                    </w:p>
                    <w:p w:rsidR="002B64C1" w:rsidRDefault="002B64C1" w:rsidP="002B64C1">
                      <w:pPr>
                        <w:spacing w:before="1" w:line="227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Landstrasse 109</w:t>
                      </w:r>
                    </w:p>
                    <w:p w:rsidR="002B64C1" w:rsidRDefault="002B64C1" w:rsidP="002B64C1">
                      <w:pPr>
                        <w:spacing w:line="22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Postfach 279</w:t>
                      </w:r>
                    </w:p>
                    <w:p w:rsidR="002B64C1" w:rsidRDefault="002B64C1" w:rsidP="002B64C1">
                      <w:r>
                        <w:rPr>
                          <w:rFonts w:ascii="Arial" w:eastAsia="Arial" w:hAnsi="Arial"/>
                          <w:color w:val="000000"/>
                          <w:sz w:val="20"/>
                          <w:lang w:val="de-DE"/>
                        </w:rPr>
                        <w:t>9490 Vaduz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20"/>
          <w:lang w:val="de-DE"/>
        </w:rPr>
        <w:t>Retour an:</w:t>
      </w:r>
    </w:p>
    <w:p w:rsidR="002B64C1" w:rsidRPr="00CB38FF" w:rsidRDefault="002B64C1" w:rsidP="002B64C1">
      <w:pPr>
        <w:rPr>
          <w:sz w:val="2"/>
          <w:lang w:val="de-CH"/>
        </w:rPr>
      </w:pPr>
    </w:p>
    <w:p w:rsidR="00C026B1" w:rsidRDefault="002B64C1" w:rsidP="002B64C1">
      <w:pPr>
        <w:spacing w:before="2040" w:line="276" w:lineRule="exact"/>
        <w:ind w:left="74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Erklärung betreffend Konkurs- und Pfändungsfreiheit</w:t>
      </w:r>
      <w:r w:rsidR="0078382A">
        <w:rPr>
          <w:rFonts w:ascii="Arial" w:eastAsia="Arial" w:hAnsi="Arial"/>
          <w:b/>
          <w:color w:val="000000"/>
          <w:sz w:val="24"/>
          <w:lang w:val="de-DE"/>
        </w:rPr>
        <w:t xml:space="preserve"> (juristische Person)</w:t>
      </w:r>
    </w:p>
    <w:p w:rsidR="00C026B1" w:rsidRDefault="002B64C1">
      <w:pPr>
        <w:spacing w:before="476" w:line="240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Im Zusammenhang mit dem</w:t>
      </w:r>
      <w:r>
        <w:rPr>
          <w:rFonts w:ascii="Arial" w:eastAsia="Arial" w:hAnsi="Arial"/>
          <w:color w:val="808080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808080"/>
            <w:sz w:val="20"/>
            <w:lang w:val="de-DE"/>
          </w:rPr>
          <w:id w:val="518974926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eastAsia="Arial" w:hAnsi="Arial"/>
              <w:color w:val="808080"/>
              <w:sz w:val="20"/>
              <w:lang w:val="de-DE"/>
            </w:rPr>
            <w:t>ART DES ANTRAGS ANGEBEN</w:t>
          </w:r>
        </w:sdtContent>
      </w:sdt>
      <w:r>
        <w:rPr>
          <w:rFonts w:ascii="Arial" w:eastAsia="Arial" w:hAnsi="Arial"/>
          <w:color w:val="000000"/>
          <w:sz w:val="20"/>
          <w:lang w:val="de-DE"/>
        </w:rPr>
        <w:t xml:space="preserve"> </w:t>
      </w:r>
      <w:r w:rsidR="00962982">
        <w:rPr>
          <w:rFonts w:ascii="Arial" w:eastAsia="Arial" w:hAnsi="Arial"/>
          <w:color w:val="000000"/>
          <w:sz w:val="20"/>
          <w:lang w:val="de-DE"/>
        </w:rPr>
        <w:t>geben wir</w:t>
      </w:r>
      <w:r>
        <w:rPr>
          <w:rFonts w:ascii="Arial" w:eastAsia="Arial" w:hAnsi="Arial"/>
          <w:color w:val="000000"/>
          <w:sz w:val="20"/>
          <w:lang w:val="de-DE"/>
        </w:rPr>
        <w:t xml:space="preserve"> gegenüber der Finanzmarktaufsicht (FMA) Liechtenstein nachstehende Erklärung ab:</w:t>
      </w:r>
    </w:p>
    <w:p w:rsidR="00C026B1" w:rsidRDefault="002B64C1">
      <w:pPr>
        <w:spacing w:before="240" w:line="240" w:lineRule="exact"/>
        <w:ind w:left="72" w:right="72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 xml:space="preserve">Hiermit </w:t>
      </w:r>
      <w:r w:rsidR="00962982">
        <w:rPr>
          <w:rFonts w:ascii="Arial" w:eastAsia="Arial" w:hAnsi="Arial"/>
          <w:color w:val="000000"/>
          <w:sz w:val="20"/>
          <w:lang w:val="de-DE"/>
        </w:rPr>
        <w:t>bestätigen wir</w:t>
      </w:r>
      <w:r>
        <w:rPr>
          <w:rFonts w:ascii="Arial" w:eastAsia="Arial" w:hAnsi="Arial"/>
          <w:color w:val="000000"/>
          <w:sz w:val="20"/>
          <w:lang w:val="de-DE"/>
        </w:rPr>
        <w:t>,</w:t>
      </w:r>
      <w:r>
        <w:rPr>
          <w:rFonts w:ascii="Arial" w:eastAsia="Arial" w:hAnsi="Arial"/>
          <w:color w:val="808080"/>
          <w:sz w:val="20"/>
          <w:lang w:val="de-DE"/>
        </w:rPr>
        <w:t xml:space="preserve"> </w:t>
      </w:r>
      <w:sdt>
        <w:sdtPr>
          <w:rPr>
            <w:rFonts w:ascii="Arial" w:eastAsia="Arial" w:hAnsi="Arial"/>
            <w:color w:val="808080"/>
            <w:sz w:val="20"/>
            <w:lang w:val="de-DE"/>
          </w:rPr>
          <w:id w:val="-2044746384"/>
          <w:placeholder>
            <w:docPart w:val="DefaultPlaceholder_1082065158"/>
          </w:placeholder>
          <w:text/>
        </w:sdtPr>
        <w:sdtEndPr/>
        <w:sdtContent>
          <w:r w:rsidR="0078382A">
            <w:rPr>
              <w:rFonts w:ascii="Arial" w:eastAsia="Arial" w:hAnsi="Arial"/>
              <w:color w:val="808080"/>
              <w:sz w:val="20"/>
              <w:lang w:val="de-DE"/>
            </w:rPr>
            <w:t>FIRMA, GESCHÄFTSADRESSE</w:t>
          </w:r>
        </w:sdtContent>
      </w:sdt>
      <w:r>
        <w:rPr>
          <w:rFonts w:ascii="Arial" w:eastAsia="Arial" w:hAnsi="Arial"/>
          <w:color w:val="808080"/>
          <w:sz w:val="20"/>
          <w:lang w:val="de-DE"/>
        </w:rPr>
        <w:t>,</w:t>
      </w:r>
      <w:r>
        <w:rPr>
          <w:rFonts w:ascii="Arial" w:eastAsia="Arial" w:hAnsi="Arial"/>
          <w:color w:val="000000"/>
          <w:sz w:val="20"/>
          <w:lang w:val="de-DE"/>
        </w:rPr>
        <w:t xml:space="preserve"> dass in den letzten </w:t>
      </w:r>
      <w:r>
        <w:rPr>
          <w:rFonts w:ascii="Arial" w:eastAsia="Arial" w:hAnsi="Arial"/>
          <w:color w:val="000000"/>
          <w:sz w:val="20"/>
          <w:u w:val="single"/>
          <w:lang w:val="de-DE"/>
        </w:rPr>
        <w:t>fünf Jahren</w:t>
      </w:r>
      <w:r>
        <w:rPr>
          <w:rFonts w:ascii="Arial" w:eastAsia="Arial" w:hAnsi="Arial"/>
          <w:color w:val="000000"/>
          <w:sz w:val="20"/>
          <w:lang w:val="de-DE"/>
        </w:rPr>
        <w:t xml:space="preserve"> vor dieser Antra</w:t>
      </w:r>
      <w:r>
        <w:rPr>
          <w:rFonts w:ascii="Arial" w:eastAsia="Arial" w:hAnsi="Arial"/>
          <w:color w:val="000000"/>
          <w:sz w:val="20"/>
          <w:lang w:val="de-DE"/>
        </w:rPr>
        <w:t>g</w:t>
      </w:r>
      <w:r>
        <w:rPr>
          <w:rFonts w:ascii="Arial" w:eastAsia="Arial" w:hAnsi="Arial"/>
          <w:color w:val="000000"/>
          <w:sz w:val="20"/>
          <w:lang w:val="de-DE"/>
        </w:rPr>
        <w:t xml:space="preserve">stellung sowohl im Inland als auch im Ausland gegen </w:t>
      </w:r>
      <w:r w:rsidR="00920710">
        <w:rPr>
          <w:rFonts w:ascii="Arial" w:eastAsia="Arial" w:hAnsi="Arial"/>
          <w:color w:val="000000"/>
          <w:sz w:val="20"/>
          <w:lang w:val="de-DE"/>
        </w:rPr>
        <w:t>uns</w:t>
      </w:r>
    </w:p>
    <w:p w:rsidR="00C026B1" w:rsidRDefault="002B64C1">
      <w:pPr>
        <w:spacing w:before="294" w:line="187" w:lineRule="exact"/>
        <w:ind w:left="72"/>
        <w:textAlignment w:val="baseline"/>
        <w:rPr>
          <w:rFonts w:ascii="Arial" w:eastAsia="Arial" w:hAnsi="Arial"/>
          <w:color w:val="000000"/>
          <w:sz w:val="16"/>
          <w:lang w:val="de-DE"/>
        </w:rPr>
      </w:pPr>
      <w:r>
        <w:rPr>
          <w:rFonts w:ascii="Arial" w:eastAsia="Arial" w:hAnsi="Arial"/>
          <w:color w:val="000000"/>
          <w:sz w:val="16"/>
          <w:lang w:val="de-DE"/>
        </w:rPr>
        <w:t>(Bitte Zutreffendes ankreuzen)</w:t>
      </w:r>
    </w:p>
    <w:p w:rsidR="00C026B1" w:rsidRDefault="005326FE">
      <w:pPr>
        <w:tabs>
          <w:tab w:val="left" w:pos="576"/>
        </w:tabs>
        <w:spacing w:before="257" w:line="227" w:lineRule="exact"/>
        <w:ind w:left="72"/>
        <w:textAlignment w:val="baseline"/>
        <w:rPr>
          <w:rFonts w:ascii="Arial" w:eastAsia="Arial" w:hAnsi="Arial"/>
          <w:color w:val="000000"/>
          <w:spacing w:val="-2"/>
          <w:sz w:val="16"/>
          <w:lang w:val="de-DE"/>
        </w:rPr>
      </w:pPr>
      <w:sdt>
        <w:sdtPr>
          <w:rPr>
            <w:rFonts w:ascii="Arial" w:eastAsia="Arial" w:hAnsi="Arial"/>
            <w:color w:val="000000"/>
            <w:spacing w:val="-2"/>
            <w:sz w:val="16"/>
            <w:lang w:val="de-DE"/>
          </w:rPr>
          <w:id w:val="1911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C1">
            <w:rPr>
              <w:rFonts w:ascii="MS Gothic" w:eastAsia="MS Gothic" w:hAnsi="MS Gothic" w:hint="eastAsia"/>
              <w:color w:val="000000"/>
              <w:spacing w:val="-2"/>
              <w:sz w:val="16"/>
              <w:lang w:val="de-DE"/>
            </w:rPr>
            <w:t>☐</w:t>
          </w:r>
        </w:sdtContent>
      </w:sdt>
      <w:r w:rsidR="002B64C1">
        <w:rPr>
          <w:rFonts w:ascii="Arial" w:eastAsia="Arial" w:hAnsi="Arial"/>
          <w:color w:val="000000"/>
          <w:spacing w:val="-2"/>
          <w:sz w:val="16"/>
          <w:lang w:val="de-DE"/>
        </w:rPr>
        <w:tab/>
      </w:r>
      <w:r w:rsidR="002B64C1">
        <w:rPr>
          <w:rFonts w:ascii="Arial" w:eastAsia="Arial" w:hAnsi="Arial"/>
          <w:color w:val="000000"/>
          <w:spacing w:val="-2"/>
          <w:sz w:val="20"/>
          <w:lang w:val="de-DE"/>
        </w:rPr>
        <w:t>keine fruchtlose Pfändung erfolgte;</w:t>
      </w:r>
    </w:p>
    <w:p w:rsidR="00C026B1" w:rsidRDefault="005326FE">
      <w:pPr>
        <w:spacing w:before="245" w:line="254" w:lineRule="exact"/>
        <w:ind w:left="576" w:right="72" w:hanging="504"/>
        <w:textAlignment w:val="baseline"/>
        <w:rPr>
          <w:rFonts w:ascii="Arial" w:eastAsia="Arial" w:hAnsi="Arial"/>
          <w:color w:val="000000"/>
          <w:sz w:val="16"/>
          <w:lang w:val="de-DE"/>
        </w:rPr>
      </w:pPr>
      <w:sdt>
        <w:sdtPr>
          <w:rPr>
            <w:rFonts w:ascii="Arial" w:eastAsia="Arial" w:hAnsi="Arial"/>
            <w:color w:val="000000"/>
            <w:sz w:val="16"/>
            <w:lang w:val="de-DE"/>
          </w:rPr>
          <w:id w:val="132099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C1">
            <w:rPr>
              <w:rFonts w:ascii="MS Gothic" w:eastAsia="MS Gothic" w:hAnsi="MS Gothic" w:hint="eastAsia"/>
              <w:color w:val="000000"/>
              <w:sz w:val="16"/>
              <w:lang w:val="de-DE"/>
            </w:rPr>
            <w:t>☐</w:t>
          </w:r>
        </w:sdtContent>
      </w:sdt>
      <w:r w:rsidR="002B64C1">
        <w:rPr>
          <w:rFonts w:ascii="Arial" w:eastAsia="Arial" w:hAnsi="Arial"/>
          <w:color w:val="000000"/>
          <w:sz w:val="16"/>
          <w:lang w:val="de-DE"/>
        </w:rPr>
        <w:t xml:space="preserve"> </w:t>
      </w:r>
      <w:r w:rsidR="002B64C1">
        <w:rPr>
          <w:rFonts w:ascii="Arial" w:eastAsia="Arial" w:hAnsi="Arial"/>
          <w:color w:val="000000"/>
          <w:sz w:val="16"/>
          <w:lang w:val="de-DE"/>
        </w:rPr>
        <w:tab/>
      </w:r>
      <w:r w:rsidR="002B64C1">
        <w:rPr>
          <w:rFonts w:ascii="Arial" w:eastAsia="Arial" w:hAnsi="Arial"/>
          <w:color w:val="000000"/>
          <w:sz w:val="20"/>
          <w:lang w:val="de-DE"/>
        </w:rPr>
        <w:t>keine rechtskräftige Abweisung eines Antrags auf Konkurseröffnung wegen fehlenden kostendecken</w:t>
      </w:r>
      <w:r w:rsidR="002B64C1">
        <w:rPr>
          <w:rFonts w:ascii="Arial" w:eastAsia="Arial" w:hAnsi="Arial"/>
          <w:color w:val="000000"/>
          <w:sz w:val="20"/>
          <w:lang w:val="de-DE"/>
        </w:rPr>
        <w:softHyphen/>
        <w:t>den Vermögens erfolgte;</w:t>
      </w:r>
    </w:p>
    <w:p w:rsidR="00C026B1" w:rsidRDefault="005326FE" w:rsidP="002B64C1">
      <w:pPr>
        <w:spacing w:before="258" w:line="227" w:lineRule="exact"/>
        <w:ind w:left="567" w:hanging="495"/>
        <w:textAlignment w:val="baseline"/>
        <w:rPr>
          <w:rFonts w:ascii="Arial" w:eastAsia="Arial" w:hAnsi="Arial"/>
          <w:color w:val="000000"/>
          <w:spacing w:val="7"/>
          <w:sz w:val="20"/>
          <w:lang w:val="de-DE"/>
        </w:rPr>
      </w:pPr>
      <w:sdt>
        <w:sdtPr>
          <w:rPr>
            <w:rFonts w:ascii="Arial" w:eastAsia="Arial" w:hAnsi="Arial"/>
            <w:color w:val="000000"/>
            <w:spacing w:val="7"/>
            <w:sz w:val="16"/>
            <w:lang w:val="de-DE"/>
          </w:rPr>
          <w:id w:val="-136066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C1">
            <w:rPr>
              <w:rFonts w:ascii="MS Gothic" w:eastAsia="MS Gothic" w:hAnsi="MS Gothic" w:hint="eastAsia"/>
              <w:color w:val="000000"/>
              <w:spacing w:val="7"/>
              <w:sz w:val="16"/>
              <w:lang w:val="de-DE"/>
            </w:rPr>
            <w:t>☐</w:t>
          </w:r>
        </w:sdtContent>
      </w:sdt>
      <w:r w:rsidR="002B64C1">
        <w:rPr>
          <w:rFonts w:ascii="Arial" w:eastAsia="Arial" w:hAnsi="Arial"/>
          <w:color w:val="000000"/>
          <w:spacing w:val="7"/>
          <w:sz w:val="16"/>
          <w:lang w:val="de-DE"/>
        </w:rPr>
        <w:t xml:space="preserve"> </w:t>
      </w:r>
      <w:r w:rsidR="002B64C1">
        <w:rPr>
          <w:rFonts w:ascii="Arial" w:eastAsia="Arial" w:hAnsi="Arial"/>
          <w:color w:val="000000"/>
          <w:spacing w:val="7"/>
          <w:sz w:val="16"/>
          <w:lang w:val="de-DE"/>
        </w:rPr>
        <w:tab/>
      </w:r>
      <w:r w:rsidR="002B64C1">
        <w:rPr>
          <w:rFonts w:ascii="Arial" w:eastAsia="Arial" w:hAnsi="Arial"/>
          <w:color w:val="000000"/>
          <w:spacing w:val="7"/>
          <w:sz w:val="20"/>
          <w:lang w:val="de-DE"/>
        </w:rPr>
        <w:t>keine rechtskräftige Konkurseröffnung erfolgte.</w:t>
      </w:r>
    </w:p>
    <w:p w:rsidR="00C026B1" w:rsidRDefault="002B64C1" w:rsidP="00D76852">
      <w:pPr>
        <w:spacing w:before="263" w:line="228" w:lineRule="exact"/>
        <w:ind w:left="74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Meldepflicht</w:t>
      </w:r>
      <w:r w:rsidR="00D76852">
        <w:rPr>
          <w:rFonts w:ascii="Arial" w:eastAsia="Arial" w:hAnsi="Arial"/>
          <w:b/>
          <w:color w:val="000000"/>
          <w:sz w:val="20"/>
          <w:lang w:val="de-DE"/>
        </w:rPr>
        <w:t>:</w:t>
      </w:r>
    </w:p>
    <w:p w:rsidR="00C026B1" w:rsidRDefault="00920710" w:rsidP="00D76852">
      <w:pPr>
        <w:spacing w:before="10" w:after="240" w:line="240" w:lineRule="exact"/>
        <w:ind w:left="74" w:right="74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Wir nehmen</w:t>
      </w:r>
      <w:r w:rsidR="002B64C1">
        <w:rPr>
          <w:rFonts w:ascii="Arial" w:eastAsia="Arial" w:hAnsi="Arial"/>
          <w:color w:val="000000"/>
          <w:sz w:val="20"/>
          <w:lang w:val="de-DE"/>
        </w:rPr>
        <w:t xml:space="preserve"> zur Kenntnis, dass jede Änderung, die für die Beurteilung der Vertrauenswürdigkeit nach Art. 6 des Treuhändergesetzes (TrHG) erforderlich ist, der FMA unverzüglich nach Kenntniserlangung schriftlich mitzuteilen ist.</w:t>
      </w:r>
    </w:p>
    <w:sdt>
      <w:sdtPr>
        <w:rPr>
          <w:rFonts w:ascii="Arial" w:eastAsia="Arial" w:hAnsi="Arial"/>
          <w:color w:val="808080"/>
          <w:sz w:val="20"/>
          <w:lang w:val="de-DE"/>
        </w:rPr>
        <w:id w:val="-1212799823"/>
        <w:placeholder>
          <w:docPart w:val="DefaultPlaceholder_1082065158"/>
        </w:placeholder>
        <w:text/>
      </w:sdtPr>
      <w:sdtEndPr/>
      <w:sdtContent>
        <w:p w:rsidR="00C026B1" w:rsidRDefault="0078382A" w:rsidP="00CB1E28">
          <w:pPr>
            <w:pBdr>
              <w:bottom w:val="single" w:sz="4" w:space="1" w:color="auto"/>
            </w:pBdr>
            <w:spacing w:before="493" w:after="240" w:line="227" w:lineRule="exact"/>
            <w:ind w:left="74"/>
            <w:textAlignment w:val="baseline"/>
            <w:rPr>
              <w:rFonts w:ascii="Arial" w:eastAsia="Arial" w:hAnsi="Arial"/>
              <w:color w:val="808080"/>
              <w:sz w:val="20"/>
              <w:lang w:val="de-DE"/>
            </w:rPr>
          </w:pPr>
          <w:r>
            <w:rPr>
              <w:rFonts w:ascii="Arial" w:eastAsia="Arial" w:hAnsi="Arial"/>
              <w:color w:val="808080"/>
              <w:sz w:val="20"/>
              <w:lang w:val="de-DE"/>
            </w:rPr>
            <w:t xml:space="preserve">FIRMA UND UNTERSCHRIFT bzw. </w:t>
          </w:r>
          <w:proofErr w:type="spellStart"/>
          <w:r>
            <w:rPr>
              <w:rFonts w:ascii="Arial" w:eastAsia="Arial" w:hAnsi="Arial"/>
              <w:color w:val="808080"/>
              <w:sz w:val="20"/>
              <w:lang w:val="de-DE"/>
            </w:rPr>
            <w:t>firmenmässige</w:t>
          </w:r>
          <w:proofErr w:type="spellEnd"/>
          <w:r>
            <w:rPr>
              <w:rFonts w:ascii="Arial" w:eastAsia="Arial" w:hAnsi="Arial"/>
              <w:color w:val="808080"/>
              <w:sz w:val="20"/>
              <w:lang w:val="de-DE"/>
            </w:rPr>
            <w:t xml:space="preserve"> Zeichnung</w:t>
          </w:r>
        </w:p>
      </w:sdtContent>
    </w:sdt>
    <w:p w:rsidR="00C026B1" w:rsidRDefault="002B64C1" w:rsidP="00CB1E28">
      <w:pPr>
        <w:tabs>
          <w:tab w:val="left" w:pos="4104"/>
        </w:tabs>
        <w:spacing w:before="37" w:after="960" w:line="228" w:lineRule="exact"/>
        <w:ind w:left="74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(</w:t>
      </w:r>
      <w:r w:rsidR="0078382A">
        <w:rPr>
          <w:rFonts w:ascii="Arial" w:eastAsia="Arial" w:hAnsi="Arial"/>
          <w:b/>
          <w:color w:val="000000"/>
          <w:sz w:val="20"/>
          <w:lang w:val="de-DE"/>
        </w:rPr>
        <w:t>Firma</w:t>
      </w:r>
      <w:r>
        <w:rPr>
          <w:rFonts w:ascii="Arial" w:eastAsia="Arial" w:hAnsi="Arial"/>
          <w:b/>
          <w:color w:val="000000"/>
          <w:sz w:val="20"/>
          <w:lang w:val="de-DE"/>
        </w:rPr>
        <w:t>)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(Ort, Datum und Unterschrift)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C026B1" w:rsidRPr="00FC5091">
        <w:trPr>
          <w:trHeight w:hRule="exact" w:val="1771"/>
        </w:trPr>
        <w:tc>
          <w:tcPr>
            <w:tcW w:w="9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B1" w:rsidRDefault="002B64C1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88" w:line="208" w:lineRule="exact"/>
              <w:ind w:left="936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Kann eine vollständige Erklärung </w:t>
            </w:r>
            <w:r>
              <w:rPr>
                <w:rFonts w:ascii="Arial" w:eastAsia="Arial" w:hAnsi="Arial"/>
                <w:b/>
                <w:color w:val="000000"/>
                <w:sz w:val="18"/>
                <w:lang w:val="de-DE"/>
              </w:rPr>
              <w:t xml:space="preserve">nicht 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abgegeben werden, ist jedenfalls eine entsprechend ausführliche Begründung in schriftlicher Form bei der FMA einzureichen.</w:t>
            </w:r>
          </w:p>
          <w:p w:rsidR="00C026B1" w:rsidRDefault="002B64C1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9" w:line="208" w:lineRule="exact"/>
              <w:ind w:left="936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Werden unwahre Angaben gemacht oder wesentliche Tatsachen verschwiegen, ist die FMA in Erfüllung des Tatbestandes von § 293 Strafgesetzbuch (Fälschung eines Beweismittels) verpflichtet, Anzeige an die liech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tensteinische Staatsanwaltschaft zu erstatten.</w:t>
            </w:r>
          </w:p>
          <w:p w:rsidR="00C026B1" w:rsidRDefault="002B64C1">
            <w:pPr>
              <w:numPr>
                <w:ilvl w:val="0"/>
                <w:numId w:val="1"/>
              </w:numPr>
              <w:tabs>
                <w:tab w:val="clear" w:pos="360"/>
                <w:tab w:val="left" w:pos="936"/>
              </w:tabs>
              <w:spacing w:before="7" w:after="172" w:line="208" w:lineRule="exact"/>
              <w:ind w:left="936" w:right="144" w:hanging="360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Die Bewilligung wird nach Art. 23 Abs. 1 Bst. a TrHG von der FMA widerrufen, wenn der Bewilligungsinha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softHyphen/>
              <w:t>ber sie durch falsche Angaben erschlichen oder auf sonstige rechtswidrige Weise erhalten hat.</w:t>
            </w:r>
          </w:p>
        </w:tc>
      </w:tr>
    </w:tbl>
    <w:p w:rsidR="00C026B1" w:rsidRDefault="00C026B1">
      <w:pPr>
        <w:spacing w:line="173" w:lineRule="exact"/>
        <w:ind w:left="72"/>
        <w:jc w:val="center"/>
        <w:textAlignment w:val="baseline"/>
        <w:rPr>
          <w:rFonts w:ascii="Arial" w:eastAsia="Arial" w:hAnsi="Arial"/>
          <w:color w:val="000000"/>
          <w:spacing w:val="8"/>
          <w:sz w:val="16"/>
          <w:lang w:val="de-DE"/>
        </w:rPr>
      </w:pPr>
    </w:p>
    <w:sectPr w:rsidR="00C026B1">
      <w:footerReference w:type="default" r:id="rId10"/>
      <w:pgSz w:w="11899" w:h="16843"/>
      <w:pgMar w:top="800" w:right="1084" w:bottom="151" w:left="10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E9" w:rsidRDefault="007D55E9" w:rsidP="00CB1E28">
      <w:r>
        <w:separator/>
      </w:r>
    </w:p>
  </w:endnote>
  <w:endnote w:type="continuationSeparator" w:id="0">
    <w:p w:rsidR="007D55E9" w:rsidRDefault="007D55E9" w:rsidP="00C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E28" w:rsidRDefault="00CB1E28" w:rsidP="00CB1E28">
    <w:pPr>
      <w:spacing w:before="1" w:line="173" w:lineRule="exact"/>
      <w:ind w:left="72"/>
      <w:jc w:val="center"/>
      <w:textAlignment w:val="baseline"/>
      <w:rPr>
        <w:rFonts w:ascii="Arial" w:eastAsia="Arial" w:hAnsi="Arial"/>
        <w:color w:val="000000"/>
        <w:spacing w:val="7"/>
        <w:sz w:val="16"/>
        <w:lang w:val="de-DE"/>
      </w:rPr>
    </w:pPr>
    <w:r>
      <w:rPr>
        <w:lang w:val="de-CH"/>
      </w:rPr>
      <w:tab/>
    </w:r>
    <w:r>
      <w:rPr>
        <w:rFonts w:ascii="Arial" w:eastAsia="Arial" w:hAnsi="Arial"/>
        <w:color w:val="000000"/>
        <w:spacing w:val="7"/>
        <w:sz w:val="16"/>
        <w:lang w:val="de-DE"/>
      </w:rPr>
      <w:t>Landstrasse 109 • Postfach 279 • 9490 Vaduz • Liechtenstein</w:t>
    </w:r>
  </w:p>
  <w:p w:rsidR="00CB1E28" w:rsidRPr="00CB1E28" w:rsidRDefault="00CB1E28" w:rsidP="00CB1E28">
    <w:pPr>
      <w:spacing w:line="173" w:lineRule="exact"/>
      <w:ind w:left="72"/>
      <w:jc w:val="center"/>
      <w:textAlignment w:val="baseline"/>
      <w:rPr>
        <w:rFonts w:ascii="Arial" w:eastAsia="Arial" w:hAnsi="Arial"/>
        <w:color w:val="000000"/>
        <w:spacing w:val="8"/>
        <w:sz w:val="16"/>
        <w:lang w:val="de-DE"/>
      </w:rPr>
    </w:pPr>
    <w:r>
      <w:rPr>
        <w:rFonts w:ascii="Arial" w:eastAsia="Arial" w:hAnsi="Arial"/>
        <w:color w:val="000000"/>
        <w:spacing w:val="8"/>
        <w:sz w:val="16"/>
        <w:lang w:val="de-DE"/>
      </w:rPr>
      <w:t xml:space="preserve">Telefon +423 236 73 73 • Telefax +423 236 73 74 • </w:t>
    </w:r>
    <w:hyperlink r:id="rId1">
      <w:r>
        <w:rPr>
          <w:rFonts w:ascii="Arial" w:eastAsia="Arial" w:hAnsi="Arial"/>
          <w:color w:val="0000FF"/>
          <w:spacing w:val="8"/>
          <w:sz w:val="16"/>
          <w:u w:val="single"/>
          <w:lang w:val="de-DE"/>
        </w:rPr>
        <w:t>www.fma</w:t>
      </w:r>
    </w:hyperlink>
    <w:r>
      <w:rPr>
        <w:rFonts w:ascii="Arial" w:eastAsia="Arial" w:hAnsi="Arial"/>
        <w:color w:val="0000FF"/>
        <w:spacing w:val="8"/>
        <w:sz w:val="16"/>
        <w:u w:val="single"/>
        <w:lang w:val="de-DE"/>
      </w:rPr>
      <w:t>-li.li</w:t>
    </w:r>
    <w:r>
      <w:rPr>
        <w:rFonts w:ascii="Arial" w:eastAsia="Arial" w:hAnsi="Arial"/>
        <w:color w:val="000000"/>
        <w:spacing w:val="8"/>
        <w:sz w:val="16"/>
        <w:lang w:val="de-DE"/>
      </w:rPr>
      <w:t xml:space="preserve"> • </w:t>
    </w:r>
    <w:r w:rsidR="005326FE">
      <w:fldChar w:fldCharType="begin"/>
    </w:r>
    <w:r w:rsidR="005326FE" w:rsidRPr="005326FE">
      <w:rPr>
        <w:lang w:val="de-CH"/>
      </w:rPr>
      <w:instrText xml:space="preserve"> HYPERLINK "mailto:info@fma-li.li" \h </w:instrText>
    </w:r>
    <w:r w:rsidR="005326FE">
      <w:fldChar w:fldCharType="separate"/>
    </w:r>
    <w:r>
      <w:rPr>
        <w:rFonts w:ascii="Arial" w:eastAsia="Arial" w:hAnsi="Arial"/>
        <w:color w:val="0000FF"/>
        <w:spacing w:val="8"/>
        <w:sz w:val="16"/>
        <w:u w:val="single"/>
        <w:lang w:val="de-DE"/>
      </w:rPr>
      <w:t>info@fma</w:t>
    </w:r>
    <w:r w:rsidR="005326FE">
      <w:rPr>
        <w:rFonts w:ascii="Arial" w:eastAsia="Arial" w:hAnsi="Arial"/>
        <w:color w:val="0000FF"/>
        <w:spacing w:val="8"/>
        <w:sz w:val="16"/>
        <w:u w:val="single"/>
        <w:lang w:val="de-DE"/>
      </w:rPr>
      <w:fldChar w:fldCharType="end"/>
    </w:r>
    <w:r>
      <w:rPr>
        <w:rFonts w:ascii="Arial" w:eastAsia="Arial" w:hAnsi="Arial"/>
        <w:color w:val="0000FF"/>
        <w:spacing w:val="8"/>
        <w:sz w:val="16"/>
        <w:u w:val="single"/>
        <w:lang w:val="de-DE"/>
      </w:rPr>
      <w:t>-li.li</w:t>
    </w:r>
    <w:r>
      <w:rPr>
        <w:rFonts w:ascii="Arial" w:eastAsia="Arial" w:hAnsi="Arial"/>
        <w:color w:val="000000"/>
        <w:spacing w:val="8"/>
        <w:sz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E9" w:rsidRDefault="007D55E9" w:rsidP="00CB1E28">
      <w:r>
        <w:separator/>
      </w:r>
    </w:p>
  </w:footnote>
  <w:footnote w:type="continuationSeparator" w:id="0">
    <w:p w:rsidR="007D55E9" w:rsidRDefault="007D55E9" w:rsidP="00CB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5BA"/>
    <w:multiLevelType w:val="multilevel"/>
    <w:tmpl w:val="68B450D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LnxaGP9UfKn7we8U4JVl8MfGrU=" w:salt="Ejk6MibH5LENhw5iPJxYW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026B1"/>
    <w:rsid w:val="001F75DC"/>
    <w:rsid w:val="002B64C1"/>
    <w:rsid w:val="003465C0"/>
    <w:rsid w:val="00455A59"/>
    <w:rsid w:val="005326FE"/>
    <w:rsid w:val="0078382A"/>
    <w:rsid w:val="007D55E9"/>
    <w:rsid w:val="008564DB"/>
    <w:rsid w:val="00920710"/>
    <w:rsid w:val="00927BD0"/>
    <w:rsid w:val="00946527"/>
    <w:rsid w:val="00962982"/>
    <w:rsid w:val="00AE72EB"/>
    <w:rsid w:val="00C026B1"/>
    <w:rsid w:val="00C7326F"/>
    <w:rsid w:val="00CB1E28"/>
    <w:rsid w:val="00D76852"/>
    <w:rsid w:val="00FC509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4C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B64C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B1E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1E28"/>
  </w:style>
  <w:style w:type="paragraph" w:styleId="Fuzeile">
    <w:name w:val="footer"/>
    <w:basedOn w:val="Standard"/>
    <w:link w:val="FuzeileZchn"/>
    <w:uiPriority w:val="99"/>
    <w:unhideWhenUsed/>
    <w:rsid w:val="00CB1E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1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4C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B64C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B1E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1E28"/>
  </w:style>
  <w:style w:type="paragraph" w:styleId="Fuzeile">
    <w:name w:val="footer"/>
    <w:basedOn w:val="Standard"/>
    <w:link w:val="FuzeileZchn"/>
    <w:uiPriority w:val="99"/>
    <w:unhideWhenUsed/>
    <w:rsid w:val="00CB1E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a-li.l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5BAC6-D72F-4806-B603-A0B8FA2ED67A}"/>
      </w:docPartPr>
      <w:docPartBody>
        <w:p w:rsidR="00583718" w:rsidRDefault="00DB4B7B">
          <w:r w:rsidRPr="00F225E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7B"/>
    <w:rsid w:val="00517D77"/>
    <w:rsid w:val="0058152E"/>
    <w:rsid w:val="00583718"/>
    <w:rsid w:val="008B08A6"/>
    <w:rsid w:val="00DB4B7B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3718"/>
    <w:rPr>
      <w:color w:val="808080"/>
    </w:rPr>
  </w:style>
  <w:style w:type="paragraph" w:customStyle="1" w:styleId="3CE9C4A9ED644DBDABD8F6A5E4400322">
    <w:name w:val="3CE9C4A9ED644DBDABD8F6A5E4400322"/>
    <w:rsid w:val="00583718"/>
  </w:style>
  <w:style w:type="paragraph" w:customStyle="1" w:styleId="5DF28151FFB64003ACE296BAF58189BE">
    <w:name w:val="5DF28151FFB64003ACE296BAF58189BE"/>
    <w:rsid w:val="00583718"/>
  </w:style>
  <w:style w:type="paragraph" w:customStyle="1" w:styleId="FCD41C56DCAB4362B3D37826AD216369">
    <w:name w:val="FCD41C56DCAB4362B3D37826AD216369"/>
    <w:rsid w:val="005815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3718"/>
    <w:rPr>
      <w:color w:val="808080"/>
    </w:rPr>
  </w:style>
  <w:style w:type="paragraph" w:customStyle="1" w:styleId="3CE9C4A9ED644DBDABD8F6A5E4400322">
    <w:name w:val="3CE9C4A9ED644DBDABD8F6A5E4400322"/>
    <w:rsid w:val="00583718"/>
  </w:style>
  <w:style w:type="paragraph" w:customStyle="1" w:styleId="5DF28151FFB64003ACE296BAF58189BE">
    <w:name w:val="5DF28151FFB64003ACE296BAF58189BE"/>
    <w:rsid w:val="00583718"/>
  </w:style>
  <w:style w:type="paragraph" w:customStyle="1" w:styleId="FCD41C56DCAB4362B3D37826AD216369">
    <w:name w:val="FCD41C56DCAB4362B3D37826AD216369"/>
    <w:rsid w:val="00581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55D9-98E7-4379-B432-AE6D8FC3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Kranz Carmen</dc:creator>
  <cp:lastModifiedBy>Eleganti Pia</cp:lastModifiedBy>
  <cp:revision>2</cp:revision>
  <dcterms:created xsi:type="dcterms:W3CDTF">2020-07-01T05:43:00Z</dcterms:created>
  <dcterms:modified xsi:type="dcterms:W3CDTF">2020-07-01T05:43:00Z</dcterms:modified>
</cp:coreProperties>
</file>