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2B480" w14:textId="77777777" w:rsidR="00192EF3" w:rsidRDefault="00192EF3" w:rsidP="00EF6019">
      <w:pPr>
        <w:pStyle w:val="Titel"/>
      </w:pPr>
    </w:p>
    <w:p w14:paraId="5ED45612" w14:textId="79398A66" w:rsidR="009C04D4" w:rsidRDefault="009C04D4" w:rsidP="00EF6019">
      <w:pPr>
        <w:pStyle w:val="Titel"/>
      </w:pPr>
      <w:r w:rsidRPr="00EF6019">
        <w:t>Anhang C2 zu FMA-</w:t>
      </w:r>
      <w:r w:rsidRPr="00635BBB">
        <w:t xml:space="preserve">Richtlinie </w:t>
      </w:r>
      <w:r w:rsidR="000C7536">
        <w:t>2025/</w:t>
      </w:r>
      <w:r w:rsidR="00E0461E">
        <w:t>1</w:t>
      </w:r>
      <w:bookmarkStart w:id="0" w:name="_GoBack"/>
      <w:bookmarkEnd w:id="0"/>
      <w:r w:rsidR="006908F0" w:rsidRPr="00635BBB">
        <w:t>:</w:t>
      </w:r>
      <w:r w:rsidRPr="00EF6019">
        <w:t xml:space="preserve"> Gliederung und Inhalt des Berichts über die Aufsichtsprüfung </w:t>
      </w:r>
      <w:r w:rsidR="008606B9">
        <w:t>von</w:t>
      </w:r>
      <w:r w:rsidRPr="00EF6019">
        <w:t xml:space="preserve"> Wertpapierfirmen </w:t>
      </w:r>
    </w:p>
    <w:p w14:paraId="2550A847" w14:textId="77777777" w:rsidR="009C04D4" w:rsidRDefault="009C04D4" w:rsidP="009C04D4">
      <w:pPr>
        <w:pStyle w:val="Verzeichnis1"/>
        <w:tabs>
          <w:tab w:val="clear" w:pos="851"/>
          <w:tab w:val="left" w:pos="426"/>
        </w:tabs>
        <w:spacing w:after="0" w:line="240" w:lineRule="auto"/>
        <w:rPr>
          <w:rFonts w:cs="Arial"/>
        </w:rPr>
      </w:pPr>
    </w:p>
    <w:p w14:paraId="0B3B250A" w14:textId="7A9C6B04" w:rsidR="00CE2720" w:rsidRPr="00B81D04" w:rsidRDefault="009C04D4" w:rsidP="00B81D04">
      <w:pPr>
        <w:pStyle w:val="Verzeichnis1"/>
        <w:tabs>
          <w:tab w:val="clear" w:pos="851"/>
          <w:tab w:val="clear" w:pos="9062"/>
          <w:tab w:val="left" w:pos="284"/>
          <w:tab w:val="right" w:leader="dot" w:pos="9192"/>
        </w:tabs>
        <w:spacing w:before="120" w:after="0" w:line="240" w:lineRule="auto"/>
        <w:ind w:left="0" w:firstLine="0"/>
        <w:jc w:val="left"/>
        <w:rPr>
          <w:rFonts w:asciiTheme="minorHAnsi" w:eastAsiaTheme="minorEastAsia" w:hAnsiTheme="minorHAnsi"/>
          <w:b/>
          <w:noProof/>
          <w:sz w:val="22"/>
          <w:szCs w:val="22"/>
          <w:lang w:eastAsia="de-CH"/>
        </w:rPr>
      </w:pPr>
      <w:r w:rsidRPr="00F32947">
        <w:rPr>
          <w:rFonts w:cs="Arial"/>
        </w:rPr>
        <w:fldChar w:fldCharType="begin"/>
      </w:r>
      <w:r w:rsidRPr="00F32947">
        <w:rPr>
          <w:rFonts w:cs="Arial"/>
        </w:rPr>
        <w:instrText xml:space="preserve"> TOC \o \h \z \u </w:instrText>
      </w:r>
      <w:r w:rsidRPr="00F32947">
        <w:rPr>
          <w:rFonts w:cs="Arial"/>
        </w:rPr>
        <w:fldChar w:fldCharType="separate"/>
      </w:r>
      <w:hyperlink w:anchor="_Toc179457968" w:history="1">
        <w:r w:rsidR="00CE2720" w:rsidRPr="00B81D04">
          <w:rPr>
            <w:rStyle w:val="Hyperlink"/>
            <w:b/>
            <w:noProof/>
          </w:rPr>
          <w:t>1.</w:t>
        </w:r>
        <w:r w:rsidR="00CE2720" w:rsidRPr="00B81D04">
          <w:rPr>
            <w:rFonts w:asciiTheme="minorHAnsi" w:eastAsiaTheme="minorEastAsia" w:hAnsiTheme="minorHAnsi"/>
            <w:b/>
            <w:noProof/>
            <w:sz w:val="22"/>
            <w:szCs w:val="22"/>
            <w:lang w:eastAsia="de-CH"/>
          </w:rPr>
          <w:tab/>
        </w:r>
        <w:r w:rsidR="00CE2720" w:rsidRPr="00B81D04">
          <w:rPr>
            <w:rStyle w:val="Hyperlink"/>
            <w:b/>
            <w:noProof/>
          </w:rPr>
          <w:t>Wesentliche Eigenheiten der Wertpapierfirma</w:t>
        </w:r>
        <w:r w:rsidR="00CE2720" w:rsidRPr="00B81D04">
          <w:rPr>
            <w:b/>
            <w:noProof/>
            <w:webHidden/>
          </w:rPr>
          <w:tab/>
        </w:r>
        <w:r w:rsidR="00CE2720" w:rsidRPr="00B81D04">
          <w:rPr>
            <w:b/>
            <w:noProof/>
            <w:webHidden/>
          </w:rPr>
          <w:fldChar w:fldCharType="begin"/>
        </w:r>
        <w:r w:rsidR="00CE2720" w:rsidRPr="00B81D04">
          <w:rPr>
            <w:b/>
            <w:noProof/>
            <w:webHidden/>
          </w:rPr>
          <w:instrText xml:space="preserve"> PAGEREF _Toc179457968 \h </w:instrText>
        </w:r>
        <w:r w:rsidR="00CE2720" w:rsidRPr="00B81D04">
          <w:rPr>
            <w:b/>
            <w:noProof/>
            <w:webHidden/>
          </w:rPr>
        </w:r>
        <w:r w:rsidR="00CE2720" w:rsidRPr="00B81D04">
          <w:rPr>
            <w:b/>
            <w:noProof/>
            <w:webHidden/>
          </w:rPr>
          <w:fldChar w:fldCharType="separate"/>
        </w:r>
        <w:r w:rsidR="00B81D04">
          <w:rPr>
            <w:b/>
            <w:noProof/>
            <w:webHidden/>
          </w:rPr>
          <w:t>3</w:t>
        </w:r>
        <w:r w:rsidR="00CE2720" w:rsidRPr="00B81D04">
          <w:rPr>
            <w:b/>
            <w:noProof/>
            <w:webHidden/>
          </w:rPr>
          <w:fldChar w:fldCharType="end"/>
        </w:r>
      </w:hyperlink>
    </w:p>
    <w:p w14:paraId="7708B736" w14:textId="14A96879" w:rsidR="00CE2720" w:rsidRPr="00B81D04" w:rsidRDefault="00E0461E" w:rsidP="00B81D04">
      <w:pPr>
        <w:pStyle w:val="Verzeichnis1"/>
        <w:tabs>
          <w:tab w:val="clear" w:pos="851"/>
          <w:tab w:val="clear" w:pos="9062"/>
          <w:tab w:val="left" w:pos="284"/>
          <w:tab w:val="right" w:leader="dot" w:pos="9192"/>
        </w:tabs>
        <w:spacing w:before="120" w:after="0" w:line="240" w:lineRule="auto"/>
        <w:ind w:left="0" w:firstLine="0"/>
        <w:jc w:val="left"/>
        <w:rPr>
          <w:rFonts w:asciiTheme="minorHAnsi" w:eastAsiaTheme="minorEastAsia" w:hAnsiTheme="minorHAnsi"/>
          <w:b/>
          <w:noProof/>
          <w:sz w:val="22"/>
          <w:szCs w:val="22"/>
          <w:lang w:eastAsia="de-CH"/>
        </w:rPr>
      </w:pPr>
      <w:hyperlink w:anchor="_Toc179457969" w:history="1">
        <w:r w:rsidR="00CE2720" w:rsidRPr="00B81D04">
          <w:rPr>
            <w:rStyle w:val="Hyperlink"/>
            <w:b/>
            <w:noProof/>
          </w:rPr>
          <w:t>2.</w:t>
        </w:r>
        <w:r w:rsidR="00CE2720" w:rsidRPr="00B81D04">
          <w:rPr>
            <w:rFonts w:asciiTheme="minorHAnsi" w:eastAsiaTheme="minorEastAsia" w:hAnsiTheme="minorHAnsi"/>
            <w:b/>
            <w:noProof/>
            <w:sz w:val="22"/>
            <w:szCs w:val="22"/>
            <w:lang w:eastAsia="de-CH"/>
          </w:rPr>
          <w:tab/>
        </w:r>
        <w:r w:rsidR="00CE2720" w:rsidRPr="00B81D04">
          <w:rPr>
            <w:rStyle w:val="Hyperlink"/>
            <w:rFonts w:eastAsia="Times New Roman" w:cs="Arial"/>
            <w:b/>
            <w:bCs/>
            <w:noProof/>
            <w:lang w:val="de-LI" w:eastAsia="fr-FR"/>
          </w:rPr>
          <w:t>Zusammenfassung</w:t>
        </w:r>
        <w:r w:rsidR="00CE2720" w:rsidRPr="00B81D04">
          <w:rPr>
            <w:rStyle w:val="Hyperlink"/>
            <w:b/>
            <w:noProof/>
          </w:rPr>
          <w:t xml:space="preserve"> der Prüfungsergebnisse</w:t>
        </w:r>
        <w:r w:rsidR="00CE2720" w:rsidRPr="00B81D04">
          <w:rPr>
            <w:b/>
            <w:noProof/>
            <w:webHidden/>
          </w:rPr>
          <w:tab/>
        </w:r>
        <w:r w:rsidR="00CE2720" w:rsidRPr="00B81D04">
          <w:rPr>
            <w:b/>
            <w:noProof/>
            <w:webHidden/>
          </w:rPr>
          <w:fldChar w:fldCharType="begin"/>
        </w:r>
        <w:r w:rsidR="00CE2720" w:rsidRPr="00B81D04">
          <w:rPr>
            <w:b/>
            <w:noProof/>
            <w:webHidden/>
          </w:rPr>
          <w:instrText xml:space="preserve"> PAGEREF _Toc179457969 \h </w:instrText>
        </w:r>
        <w:r w:rsidR="00CE2720" w:rsidRPr="00B81D04">
          <w:rPr>
            <w:b/>
            <w:noProof/>
            <w:webHidden/>
          </w:rPr>
        </w:r>
        <w:r w:rsidR="00CE2720" w:rsidRPr="00B81D04">
          <w:rPr>
            <w:b/>
            <w:noProof/>
            <w:webHidden/>
          </w:rPr>
          <w:fldChar w:fldCharType="separate"/>
        </w:r>
        <w:r w:rsidR="00B81D04">
          <w:rPr>
            <w:b/>
            <w:noProof/>
            <w:webHidden/>
          </w:rPr>
          <w:t>4</w:t>
        </w:r>
        <w:r w:rsidR="00CE2720" w:rsidRPr="00B81D04">
          <w:rPr>
            <w:b/>
            <w:noProof/>
            <w:webHidden/>
          </w:rPr>
          <w:fldChar w:fldCharType="end"/>
        </w:r>
      </w:hyperlink>
    </w:p>
    <w:p w14:paraId="246996DE" w14:textId="06F08E10"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70" w:history="1">
        <w:r w:rsidR="00CE2720" w:rsidRPr="00F54958">
          <w:rPr>
            <w:rStyle w:val="Hyperlink"/>
            <w:noProof/>
          </w:rPr>
          <w:t>2.1</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bCs/>
            <w:noProof/>
            <w:lang w:val="de-LI" w:eastAsia="fr-FR"/>
          </w:rPr>
          <w:t>Beanstandungen</w:t>
        </w:r>
        <w:r w:rsidR="00CE2720">
          <w:rPr>
            <w:noProof/>
            <w:webHidden/>
          </w:rPr>
          <w:tab/>
        </w:r>
        <w:r w:rsidR="00CE2720">
          <w:rPr>
            <w:noProof/>
            <w:webHidden/>
          </w:rPr>
          <w:fldChar w:fldCharType="begin"/>
        </w:r>
        <w:r w:rsidR="00CE2720">
          <w:rPr>
            <w:noProof/>
            <w:webHidden/>
          </w:rPr>
          <w:instrText xml:space="preserve"> PAGEREF _Toc179457970 \h </w:instrText>
        </w:r>
        <w:r w:rsidR="00CE2720">
          <w:rPr>
            <w:noProof/>
            <w:webHidden/>
          </w:rPr>
        </w:r>
        <w:r w:rsidR="00CE2720">
          <w:rPr>
            <w:noProof/>
            <w:webHidden/>
          </w:rPr>
          <w:fldChar w:fldCharType="separate"/>
        </w:r>
        <w:r w:rsidR="00B81D04">
          <w:rPr>
            <w:noProof/>
            <w:webHidden/>
          </w:rPr>
          <w:t>4</w:t>
        </w:r>
        <w:r w:rsidR="00CE2720">
          <w:rPr>
            <w:noProof/>
            <w:webHidden/>
          </w:rPr>
          <w:fldChar w:fldCharType="end"/>
        </w:r>
      </w:hyperlink>
    </w:p>
    <w:p w14:paraId="01CD8D0E" w14:textId="149956FA"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71" w:history="1">
        <w:r w:rsidR="00CE2720" w:rsidRPr="00F54958">
          <w:rPr>
            <w:rStyle w:val="Hyperlink"/>
            <w:noProof/>
          </w:rPr>
          <w:t>2.2</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bCs/>
            <w:noProof/>
            <w:lang w:val="de-LI" w:eastAsia="fr-FR"/>
          </w:rPr>
          <w:t>Beanstandungen</w:t>
        </w:r>
        <w:r w:rsidR="00CE2720" w:rsidRPr="00F54958">
          <w:rPr>
            <w:rStyle w:val="Hyperlink"/>
            <w:noProof/>
          </w:rPr>
          <w:t xml:space="preserve"> zum Vorjahr</w:t>
        </w:r>
        <w:r w:rsidR="00CE2720">
          <w:rPr>
            <w:noProof/>
            <w:webHidden/>
          </w:rPr>
          <w:tab/>
        </w:r>
        <w:r w:rsidR="00CE2720">
          <w:rPr>
            <w:noProof/>
            <w:webHidden/>
          </w:rPr>
          <w:fldChar w:fldCharType="begin"/>
        </w:r>
        <w:r w:rsidR="00CE2720">
          <w:rPr>
            <w:noProof/>
            <w:webHidden/>
          </w:rPr>
          <w:instrText xml:space="preserve"> PAGEREF _Toc179457971 \h </w:instrText>
        </w:r>
        <w:r w:rsidR="00CE2720">
          <w:rPr>
            <w:noProof/>
            <w:webHidden/>
          </w:rPr>
        </w:r>
        <w:r w:rsidR="00CE2720">
          <w:rPr>
            <w:noProof/>
            <w:webHidden/>
          </w:rPr>
          <w:fldChar w:fldCharType="separate"/>
        </w:r>
        <w:r w:rsidR="00B81D04">
          <w:rPr>
            <w:noProof/>
            <w:webHidden/>
          </w:rPr>
          <w:t>4</w:t>
        </w:r>
        <w:r w:rsidR="00CE2720">
          <w:rPr>
            <w:noProof/>
            <w:webHidden/>
          </w:rPr>
          <w:fldChar w:fldCharType="end"/>
        </w:r>
      </w:hyperlink>
    </w:p>
    <w:p w14:paraId="45A913B9" w14:textId="4881DA80"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72" w:history="1">
        <w:r w:rsidR="00CE2720" w:rsidRPr="00F54958">
          <w:rPr>
            <w:rStyle w:val="Hyperlink"/>
            <w:noProof/>
          </w:rPr>
          <w:t>2.3</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bCs/>
            <w:noProof/>
            <w:lang w:val="de-LI" w:eastAsia="fr-FR"/>
          </w:rPr>
          <w:t>Empfehlungen</w:t>
        </w:r>
        <w:r w:rsidR="00CE2720">
          <w:rPr>
            <w:noProof/>
            <w:webHidden/>
          </w:rPr>
          <w:tab/>
        </w:r>
        <w:r w:rsidR="00CE2720">
          <w:rPr>
            <w:noProof/>
            <w:webHidden/>
          </w:rPr>
          <w:fldChar w:fldCharType="begin"/>
        </w:r>
        <w:r w:rsidR="00CE2720">
          <w:rPr>
            <w:noProof/>
            <w:webHidden/>
          </w:rPr>
          <w:instrText xml:space="preserve"> PAGEREF _Toc179457972 \h </w:instrText>
        </w:r>
        <w:r w:rsidR="00CE2720">
          <w:rPr>
            <w:noProof/>
            <w:webHidden/>
          </w:rPr>
        </w:r>
        <w:r w:rsidR="00CE2720">
          <w:rPr>
            <w:noProof/>
            <w:webHidden/>
          </w:rPr>
          <w:fldChar w:fldCharType="separate"/>
        </w:r>
        <w:r w:rsidR="00B81D04">
          <w:rPr>
            <w:noProof/>
            <w:webHidden/>
          </w:rPr>
          <w:t>4</w:t>
        </w:r>
        <w:r w:rsidR="00CE2720">
          <w:rPr>
            <w:noProof/>
            <w:webHidden/>
          </w:rPr>
          <w:fldChar w:fldCharType="end"/>
        </w:r>
      </w:hyperlink>
    </w:p>
    <w:p w14:paraId="02667E8C" w14:textId="07B2D2B0"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73" w:history="1">
        <w:r w:rsidR="00CE2720" w:rsidRPr="00F54958">
          <w:rPr>
            <w:rStyle w:val="Hyperlink"/>
            <w:noProof/>
          </w:rPr>
          <w:t>2.4</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bCs/>
            <w:noProof/>
            <w:lang w:val="de-LI" w:eastAsia="fr-FR"/>
          </w:rPr>
          <w:t>Empfehlungen</w:t>
        </w:r>
        <w:r w:rsidR="00CE2720" w:rsidRPr="00F54958">
          <w:rPr>
            <w:rStyle w:val="Hyperlink"/>
            <w:noProof/>
          </w:rPr>
          <w:t xml:space="preserve"> zum Vorjahr</w:t>
        </w:r>
        <w:r w:rsidR="00CE2720">
          <w:rPr>
            <w:noProof/>
            <w:webHidden/>
          </w:rPr>
          <w:tab/>
        </w:r>
        <w:r w:rsidR="00CE2720">
          <w:rPr>
            <w:noProof/>
            <w:webHidden/>
          </w:rPr>
          <w:fldChar w:fldCharType="begin"/>
        </w:r>
        <w:r w:rsidR="00CE2720">
          <w:rPr>
            <w:noProof/>
            <w:webHidden/>
          </w:rPr>
          <w:instrText xml:space="preserve"> PAGEREF _Toc179457973 \h </w:instrText>
        </w:r>
        <w:r w:rsidR="00CE2720">
          <w:rPr>
            <w:noProof/>
            <w:webHidden/>
          </w:rPr>
        </w:r>
        <w:r w:rsidR="00CE2720">
          <w:rPr>
            <w:noProof/>
            <w:webHidden/>
          </w:rPr>
          <w:fldChar w:fldCharType="separate"/>
        </w:r>
        <w:r w:rsidR="00B81D04">
          <w:rPr>
            <w:noProof/>
            <w:webHidden/>
          </w:rPr>
          <w:t>5</w:t>
        </w:r>
        <w:r w:rsidR="00CE2720">
          <w:rPr>
            <w:noProof/>
            <w:webHidden/>
          </w:rPr>
          <w:fldChar w:fldCharType="end"/>
        </w:r>
      </w:hyperlink>
    </w:p>
    <w:p w14:paraId="31117F47" w14:textId="26DC38A1"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74" w:history="1">
        <w:r w:rsidR="00CE2720" w:rsidRPr="00F54958">
          <w:rPr>
            <w:rStyle w:val="Hyperlink"/>
            <w:noProof/>
          </w:rPr>
          <w:t>2.5</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bCs/>
            <w:noProof/>
            <w:lang w:val="de-LI" w:eastAsia="fr-FR"/>
          </w:rPr>
          <w:t>Wesentliche</w:t>
        </w:r>
        <w:r w:rsidR="00CE2720" w:rsidRPr="00F54958">
          <w:rPr>
            <w:rStyle w:val="Hyperlink"/>
            <w:noProof/>
          </w:rPr>
          <w:t xml:space="preserve"> Feststellungen der Innenrevision</w:t>
        </w:r>
        <w:r w:rsidR="00CE2720">
          <w:rPr>
            <w:noProof/>
            <w:webHidden/>
          </w:rPr>
          <w:tab/>
        </w:r>
        <w:r w:rsidR="00CE2720">
          <w:rPr>
            <w:noProof/>
            <w:webHidden/>
          </w:rPr>
          <w:fldChar w:fldCharType="begin"/>
        </w:r>
        <w:r w:rsidR="00CE2720">
          <w:rPr>
            <w:noProof/>
            <w:webHidden/>
          </w:rPr>
          <w:instrText xml:space="preserve"> PAGEREF _Toc179457974 \h </w:instrText>
        </w:r>
        <w:r w:rsidR="00CE2720">
          <w:rPr>
            <w:noProof/>
            <w:webHidden/>
          </w:rPr>
        </w:r>
        <w:r w:rsidR="00CE2720">
          <w:rPr>
            <w:noProof/>
            <w:webHidden/>
          </w:rPr>
          <w:fldChar w:fldCharType="separate"/>
        </w:r>
        <w:r w:rsidR="00B81D04">
          <w:rPr>
            <w:noProof/>
            <w:webHidden/>
          </w:rPr>
          <w:t>5</w:t>
        </w:r>
        <w:r w:rsidR="00CE2720">
          <w:rPr>
            <w:noProof/>
            <w:webHidden/>
          </w:rPr>
          <w:fldChar w:fldCharType="end"/>
        </w:r>
      </w:hyperlink>
    </w:p>
    <w:p w14:paraId="074C860A" w14:textId="6138E6DF"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75" w:history="1">
        <w:r w:rsidR="00CE2720" w:rsidRPr="00F54958">
          <w:rPr>
            <w:rStyle w:val="Hyperlink"/>
            <w:noProof/>
          </w:rPr>
          <w:t>2.6</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bCs/>
            <w:noProof/>
            <w:lang w:val="de-LI" w:eastAsia="fr-FR"/>
          </w:rPr>
          <w:t>Wesentliche</w:t>
        </w:r>
        <w:r w:rsidR="00CE2720" w:rsidRPr="00F54958">
          <w:rPr>
            <w:rStyle w:val="Hyperlink"/>
            <w:noProof/>
          </w:rPr>
          <w:t xml:space="preserve"> Feststellungen durch Dritte</w:t>
        </w:r>
        <w:r w:rsidR="00CE2720">
          <w:rPr>
            <w:noProof/>
            <w:webHidden/>
          </w:rPr>
          <w:tab/>
        </w:r>
        <w:r w:rsidR="00CE2720">
          <w:rPr>
            <w:noProof/>
            <w:webHidden/>
          </w:rPr>
          <w:fldChar w:fldCharType="begin"/>
        </w:r>
        <w:r w:rsidR="00CE2720">
          <w:rPr>
            <w:noProof/>
            <w:webHidden/>
          </w:rPr>
          <w:instrText xml:space="preserve"> PAGEREF _Toc179457975 \h </w:instrText>
        </w:r>
        <w:r w:rsidR="00CE2720">
          <w:rPr>
            <w:noProof/>
            <w:webHidden/>
          </w:rPr>
        </w:r>
        <w:r w:rsidR="00CE2720">
          <w:rPr>
            <w:noProof/>
            <w:webHidden/>
          </w:rPr>
          <w:fldChar w:fldCharType="separate"/>
        </w:r>
        <w:r w:rsidR="00B81D04">
          <w:rPr>
            <w:noProof/>
            <w:webHidden/>
          </w:rPr>
          <w:t>5</w:t>
        </w:r>
        <w:r w:rsidR="00CE2720">
          <w:rPr>
            <w:noProof/>
            <w:webHidden/>
          </w:rPr>
          <w:fldChar w:fldCharType="end"/>
        </w:r>
      </w:hyperlink>
    </w:p>
    <w:p w14:paraId="1DBEDD71" w14:textId="79BF313B"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76" w:history="1">
        <w:r w:rsidR="00CE2720" w:rsidRPr="00F54958">
          <w:rPr>
            <w:rStyle w:val="Hyperlink"/>
            <w:noProof/>
          </w:rPr>
          <w:t>2.7</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bCs/>
            <w:noProof/>
            <w:lang w:val="de-LI" w:eastAsia="fr-FR"/>
          </w:rPr>
          <w:t>Wichtige</w:t>
        </w:r>
        <w:r w:rsidR="00CE2720" w:rsidRPr="00F54958">
          <w:rPr>
            <w:rStyle w:val="Hyperlink"/>
            <w:noProof/>
          </w:rPr>
          <w:t xml:space="preserve"> Informationen</w:t>
        </w:r>
        <w:r w:rsidR="00CE2720">
          <w:rPr>
            <w:noProof/>
            <w:webHidden/>
          </w:rPr>
          <w:tab/>
        </w:r>
        <w:r w:rsidR="00CE2720">
          <w:rPr>
            <w:noProof/>
            <w:webHidden/>
          </w:rPr>
          <w:fldChar w:fldCharType="begin"/>
        </w:r>
        <w:r w:rsidR="00CE2720">
          <w:rPr>
            <w:noProof/>
            <w:webHidden/>
          </w:rPr>
          <w:instrText xml:space="preserve"> PAGEREF _Toc179457976 \h </w:instrText>
        </w:r>
        <w:r w:rsidR="00CE2720">
          <w:rPr>
            <w:noProof/>
            <w:webHidden/>
          </w:rPr>
        </w:r>
        <w:r w:rsidR="00CE2720">
          <w:rPr>
            <w:noProof/>
            <w:webHidden/>
          </w:rPr>
          <w:fldChar w:fldCharType="separate"/>
        </w:r>
        <w:r w:rsidR="00B81D04">
          <w:rPr>
            <w:noProof/>
            <w:webHidden/>
          </w:rPr>
          <w:t>5</w:t>
        </w:r>
        <w:r w:rsidR="00CE2720">
          <w:rPr>
            <w:noProof/>
            <w:webHidden/>
          </w:rPr>
          <w:fldChar w:fldCharType="end"/>
        </w:r>
      </w:hyperlink>
    </w:p>
    <w:p w14:paraId="3E41E72E" w14:textId="041134BD" w:rsidR="00CE2720" w:rsidRPr="00B81D04" w:rsidRDefault="00E0461E" w:rsidP="00B81D04">
      <w:pPr>
        <w:pStyle w:val="Verzeichnis1"/>
        <w:tabs>
          <w:tab w:val="clear" w:pos="851"/>
          <w:tab w:val="clear" w:pos="9062"/>
          <w:tab w:val="left" w:pos="284"/>
          <w:tab w:val="right" w:leader="dot" w:pos="9192"/>
        </w:tabs>
        <w:spacing w:before="120" w:after="0" w:line="240" w:lineRule="auto"/>
        <w:ind w:left="0" w:firstLine="0"/>
        <w:jc w:val="left"/>
        <w:rPr>
          <w:rFonts w:asciiTheme="minorHAnsi" w:eastAsiaTheme="minorEastAsia" w:hAnsiTheme="minorHAnsi"/>
          <w:b/>
          <w:noProof/>
          <w:sz w:val="22"/>
          <w:szCs w:val="22"/>
          <w:lang w:eastAsia="de-CH"/>
        </w:rPr>
      </w:pPr>
      <w:hyperlink w:anchor="_Toc179457977" w:history="1">
        <w:r w:rsidR="00CE2720" w:rsidRPr="00B81D04">
          <w:rPr>
            <w:rStyle w:val="Hyperlink"/>
            <w:b/>
            <w:noProof/>
          </w:rPr>
          <w:t>3.</w:t>
        </w:r>
        <w:r w:rsidR="00CE2720" w:rsidRPr="00B81D04">
          <w:rPr>
            <w:rFonts w:asciiTheme="minorHAnsi" w:eastAsiaTheme="minorEastAsia" w:hAnsiTheme="minorHAnsi"/>
            <w:b/>
            <w:noProof/>
            <w:sz w:val="22"/>
            <w:szCs w:val="22"/>
            <w:lang w:eastAsia="de-CH"/>
          </w:rPr>
          <w:tab/>
        </w:r>
        <w:r w:rsidR="00CE2720" w:rsidRPr="00B81D04">
          <w:rPr>
            <w:rStyle w:val="Hyperlink"/>
            <w:rFonts w:eastAsia="Times New Roman" w:cs="Arial"/>
            <w:b/>
            <w:bCs/>
            <w:noProof/>
            <w:lang w:val="de-LI" w:eastAsia="fr-FR"/>
          </w:rPr>
          <w:t>Konsolidierte</w:t>
        </w:r>
        <w:r w:rsidR="00CE2720" w:rsidRPr="00B81D04">
          <w:rPr>
            <w:rStyle w:val="Hyperlink"/>
            <w:b/>
            <w:noProof/>
          </w:rPr>
          <w:t xml:space="preserve"> und zusätzliche Beaufsichtigung</w:t>
        </w:r>
        <w:r w:rsidR="00CE2720" w:rsidRPr="00B81D04">
          <w:rPr>
            <w:b/>
            <w:noProof/>
            <w:webHidden/>
          </w:rPr>
          <w:tab/>
        </w:r>
        <w:r w:rsidR="00CE2720" w:rsidRPr="00B81D04">
          <w:rPr>
            <w:b/>
            <w:noProof/>
            <w:webHidden/>
          </w:rPr>
          <w:fldChar w:fldCharType="begin"/>
        </w:r>
        <w:r w:rsidR="00CE2720" w:rsidRPr="00B81D04">
          <w:rPr>
            <w:b/>
            <w:noProof/>
            <w:webHidden/>
          </w:rPr>
          <w:instrText xml:space="preserve"> PAGEREF _Toc179457977 \h </w:instrText>
        </w:r>
        <w:r w:rsidR="00CE2720" w:rsidRPr="00B81D04">
          <w:rPr>
            <w:b/>
            <w:noProof/>
            <w:webHidden/>
          </w:rPr>
        </w:r>
        <w:r w:rsidR="00CE2720" w:rsidRPr="00B81D04">
          <w:rPr>
            <w:b/>
            <w:noProof/>
            <w:webHidden/>
          </w:rPr>
          <w:fldChar w:fldCharType="separate"/>
        </w:r>
        <w:r w:rsidR="00B81D04">
          <w:rPr>
            <w:b/>
            <w:noProof/>
            <w:webHidden/>
          </w:rPr>
          <w:t>6</w:t>
        </w:r>
        <w:r w:rsidR="00CE2720" w:rsidRPr="00B81D04">
          <w:rPr>
            <w:b/>
            <w:noProof/>
            <w:webHidden/>
          </w:rPr>
          <w:fldChar w:fldCharType="end"/>
        </w:r>
      </w:hyperlink>
    </w:p>
    <w:p w14:paraId="014EB338" w14:textId="44558889" w:rsidR="00CE2720" w:rsidRPr="00B81D04" w:rsidRDefault="00E0461E" w:rsidP="00B81D04">
      <w:pPr>
        <w:pStyle w:val="Verzeichnis1"/>
        <w:tabs>
          <w:tab w:val="clear" w:pos="851"/>
          <w:tab w:val="clear" w:pos="9062"/>
          <w:tab w:val="left" w:pos="284"/>
          <w:tab w:val="right" w:leader="dot" w:pos="9192"/>
        </w:tabs>
        <w:spacing w:before="120" w:after="0" w:line="240" w:lineRule="auto"/>
        <w:ind w:left="0" w:firstLine="0"/>
        <w:jc w:val="left"/>
        <w:rPr>
          <w:rFonts w:asciiTheme="minorHAnsi" w:eastAsiaTheme="minorEastAsia" w:hAnsiTheme="minorHAnsi"/>
          <w:b/>
          <w:noProof/>
          <w:sz w:val="22"/>
          <w:szCs w:val="22"/>
          <w:lang w:eastAsia="de-CH"/>
        </w:rPr>
      </w:pPr>
      <w:hyperlink w:anchor="_Toc179457978" w:history="1">
        <w:r w:rsidR="00CE2720" w:rsidRPr="00B81D04">
          <w:rPr>
            <w:rStyle w:val="Hyperlink"/>
            <w:b/>
            <w:noProof/>
          </w:rPr>
          <w:t>4.</w:t>
        </w:r>
        <w:r w:rsidR="00CE2720" w:rsidRPr="00B81D04">
          <w:rPr>
            <w:rFonts w:asciiTheme="minorHAnsi" w:eastAsiaTheme="minorEastAsia" w:hAnsiTheme="minorHAnsi"/>
            <w:b/>
            <w:noProof/>
            <w:sz w:val="22"/>
            <w:szCs w:val="22"/>
            <w:lang w:eastAsia="de-CH"/>
          </w:rPr>
          <w:tab/>
        </w:r>
        <w:r w:rsidR="00CE2720" w:rsidRPr="00B81D04">
          <w:rPr>
            <w:rStyle w:val="Hyperlink"/>
            <w:rFonts w:eastAsia="Times New Roman" w:cs="Arial"/>
            <w:b/>
            <w:bCs/>
            <w:noProof/>
            <w:lang w:val="de-LI" w:eastAsia="fr-FR"/>
          </w:rPr>
          <w:t>Einhaltung</w:t>
        </w:r>
        <w:r w:rsidR="00CE2720" w:rsidRPr="00B81D04">
          <w:rPr>
            <w:rStyle w:val="Hyperlink"/>
            <w:b/>
            <w:noProof/>
          </w:rPr>
          <w:t xml:space="preserve"> der Zulassungsvoraussetzungen</w:t>
        </w:r>
        <w:r w:rsidR="00CE2720" w:rsidRPr="00B81D04">
          <w:rPr>
            <w:b/>
            <w:noProof/>
            <w:webHidden/>
          </w:rPr>
          <w:tab/>
        </w:r>
        <w:r w:rsidR="00CE2720" w:rsidRPr="00B81D04">
          <w:rPr>
            <w:b/>
            <w:noProof/>
            <w:webHidden/>
          </w:rPr>
          <w:fldChar w:fldCharType="begin"/>
        </w:r>
        <w:r w:rsidR="00CE2720" w:rsidRPr="00B81D04">
          <w:rPr>
            <w:b/>
            <w:noProof/>
            <w:webHidden/>
          </w:rPr>
          <w:instrText xml:space="preserve"> PAGEREF _Toc179457978 \h </w:instrText>
        </w:r>
        <w:r w:rsidR="00CE2720" w:rsidRPr="00B81D04">
          <w:rPr>
            <w:b/>
            <w:noProof/>
            <w:webHidden/>
          </w:rPr>
        </w:r>
        <w:r w:rsidR="00CE2720" w:rsidRPr="00B81D04">
          <w:rPr>
            <w:b/>
            <w:noProof/>
            <w:webHidden/>
          </w:rPr>
          <w:fldChar w:fldCharType="separate"/>
        </w:r>
        <w:r w:rsidR="00B81D04">
          <w:rPr>
            <w:b/>
            <w:noProof/>
            <w:webHidden/>
          </w:rPr>
          <w:t>6</w:t>
        </w:r>
        <w:r w:rsidR="00CE2720" w:rsidRPr="00B81D04">
          <w:rPr>
            <w:b/>
            <w:noProof/>
            <w:webHidden/>
          </w:rPr>
          <w:fldChar w:fldCharType="end"/>
        </w:r>
      </w:hyperlink>
    </w:p>
    <w:p w14:paraId="433E2736" w14:textId="20E1033E"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79" w:history="1">
        <w:r w:rsidR="00CE2720" w:rsidRPr="00F54958">
          <w:rPr>
            <w:rStyle w:val="Hyperlink"/>
            <w:noProof/>
          </w:rPr>
          <w:t>4.1</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bCs/>
            <w:noProof/>
            <w:lang w:val="de-LI" w:eastAsia="fr-FR"/>
          </w:rPr>
          <w:t>Eigenmittelvorschriften</w:t>
        </w:r>
        <w:r w:rsidR="00CE2720" w:rsidRPr="00F54958">
          <w:rPr>
            <w:rStyle w:val="Hyperlink"/>
            <w:noProof/>
          </w:rPr>
          <w:t xml:space="preserve"> und Liquiditätsanforderungen</w:t>
        </w:r>
        <w:r w:rsidR="00CE2720">
          <w:rPr>
            <w:noProof/>
            <w:webHidden/>
          </w:rPr>
          <w:tab/>
        </w:r>
        <w:r w:rsidR="00CE2720">
          <w:rPr>
            <w:noProof/>
            <w:webHidden/>
          </w:rPr>
          <w:fldChar w:fldCharType="begin"/>
        </w:r>
        <w:r w:rsidR="00CE2720">
          <w:rPr>
            <w:noProof/>
            <w:webHidden/>
          </w:rPr>
          <w:instrText xml:space="preserve"> PAGEREF _Toc179457979 \h </w:instrText>
        </w:r>
        <w:r w:rsidR="00CE2720">
          <w:rPr>
            <w:noProof/>
            <w:webHidden/>
          </w:rPr>
        </w:r>
        <w:r w:rsidR="00CE2720">
          <w:rPr>
            <w:noProof/>
            <w:webHidden/>
          </w:rPr>
          <w:fldChar w:fldCharType="separate"/>
        </w:r>
        <w:r w:rsidR="00B81D04">
          <w:rPr>
            <w:noProof/>
            <w:webHidden/>
          </w:rPr>
          <w:t>6</w:t>
        </w:r>
        <w:r w:rsidR="00CE2720">
          <w:rPr>
            <w:noProof/>
            <w:webHidden/>
          </w:rPr>
          <w:fldChar w:fldCharType="end"/>
        </w:r>
      </w:hyperlink>
    </w:p>
    <w:p w14:paraId="4273217A" w14:textId="41883F4C"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80" w:history="1">
        <w:r w:rsidR="00CE2720" w:rsidRPr="00F54958">
          <w:rPr>
            <w:rStyle w:val="Hyperlink"/>
            <w:noProof/>
          </w:rPr>
          <w:t>4.2</w:t>
        </w:r>
        <w:r w:rsidR="00CE2720">
          <w:rPr>
            <w:rFonts w:asciiTheme="minorHAnsi" w:eastAsiaTheme="minorEastAsia" w:hAnsiTheme="minorHAnsi"/>
            <w:noProof/>
            <w:sz w:val="22"/>
            <w:szCs w:val="22"/>
            <w:lang w:eastAsia="de-CH"/>
          </w:rPr>
          <w:tab/>
        </w:r>
        <w:r w:rsidR="00CE2720" w:rsidRPr="00F54958">
          <w:rPr>
            <w:rStyle w:val="Hyperlink"/>
            <w:noProof/>
          </w:rPr>
          <w:t>Darstellung der Eigentumsverhältnisse</w:t>
        </w:r>
        <w:r w:rsidR="00CE2720">
          <w:rPr>
            <w:noProof/>
            <w:webHidden/>
          </w:rPr>
          <w:tab/>
        </w:r>
        <w:r w:rsidR="00CE2720">
          <w:rPr>
            <w:noProof/>
            <w:webHidden/>
          </w:rPr>
          <w:fldChar w:fldCharType="begin"/>
        </w:r>
        <w:r w:rsidR="00CE2720">
          <w:rPr>
            <w:noProof/>
            <w:webHidden/>
          </w:rPr>
          <w:instrText xml:space="preserve"> PAGEREF _Toc179457980 \h </w:instrText>
        </w:r>
        <w:r w:rsidR="00CE2720">
          <w:rPr>
            <w:noProof/>
            <w:webHidden/>
          </w:rPr>
        </w:r>
        <w:r w:rsidR="00CE2720">
          <w:rPr>
            <w:noProof/>
            <w:webHidden/>
          </w:rPr>
          <w:fldChar w:fldCharType="separate"/>
        </w:r>
        <w:r w:rsidR="00B81D04">
          <w:rPr>
            <w:noProof/>
            <w:webHidden/>
          </w:rPr>
          <w:t>6</w:t>
        </w:r>
        <w:r w:rsidR="00CE2720">
          <w:rPr>
            <w:noProof/>
            <w:webHidden/>
          </w:rPr>
          <w:fldChar w:fldCharType="end"/>
        </w:r>
      </w:hyperlink>
    </w:p>
    <w:p w14:paraId="55D828F9" w14:textId="4CD4BC26"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81" w:history="1">
        <w:r w:rsidR="00CE2720" w:rsidRPr="00F54958">
          <w:rPr>
            <w:rStyle w:val="Hyperlink"/>
            <w:noProof/>
          </w:rPr>
          <w:t>4.3</w:t>
        </w:r>
        <w:r w:rsidR="00CE2720">
          <w:rPr>
            <w:rFonts w:asciiTheme="minorHAnsi" w:eastAsiaTheme="minorEastAsia" w:hAnsiTheme="minorHAnsi"/>
            <w:noProof/>
            <w:sz w:val="22"/>
            <w:szCs w:val="22"/>
            <w:lang w:eastAsia="de-CH"/>
          </w:rPr>
          <w:tab/>
        </w:r>
        <w:r w:rsidR="00CE2720" w:rsidRPr="00F54958">
          <w:rPr>
            <w:rStyle w:val="Hyperlink"/>
            <w:noProof/>
          </w:rPr>
          <w:t>Geschäftsplan</w:t>
        </w:r>
        <w:r w:rsidR="00CE2720">
          <w:rPr>
            <w:noProof/>
            <w:webHidden/>
          </w:rPr>
          <w:tab/>
        </w:r>
        <w:r w:rsidR="00CE2720">
          <w:rPr>
            <w:noProof/>
            <w:webHidden/>
          </w:rPr>
          <w:fldChar w:fldCharType="begin"/>
        </w:r>
        <w:r w:rsidR="00CE2720">
          <w:rPr>
            <w:noProof/>
            <w:webHidden/>
          </w:rPr>
          <w:instrText xml:space="preserve"> PAGEREF _Toc179457981 \h </w:instrText>
        </w:r>
        <w:r w:rsidR="00CE2720">
          <w:rPr>
            <w:noProof/>
            <w:webHidden/>
          </w:rPr>
        </w:r>
        <w:r w:rsidR="00CE2720">
          <w:rPr>
            <w:noProof/>
            <w:webHidden/>
          </w:rPr>
          <w:fldChar w:fldCharType="separate"/>
        </w:r>
        <w:r w:rsidR="00B81D04">
          <w:rPr>
            <w:noProof/>
            <w:webHidden/>
          </w:rPr>
          <w:t>7</w:t>
        </w:r>
        <w:r w:rsidR="00CE2720">
          <w:rPr>
            <w:noProof/>
            <w:webHidden/>
          </w:rPr>
          <w:fldChar w:fldCharType="end"/>
        </w:r>
      </w:hyperlink>
    </w:p>
    <w:p w14:paraId="60A8C89F" w14:textId="666C5F4C"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82" w:history="1">
        <w:r w:rsidR="00CE2720" w:rsidRPr="00F54958">
          <w:rPr>
            <w:rStyle w:val="Hyperlink"/>
            <w:noProof/>
          </w:rPr>
          <w:t>4.4</w:t>
        </w:r>
        <w:r w:rsidR="00CE2720">
          <w:rPr>
            <w:rFonts w:asciiTheme="minorHAnsi" w:eastAsiaTheme="minorEastAsia" w:hAnsiTheme="minorHAnsi"/>
            <w:noProof/>
            <w:sz w:val="22"/>
            <w:szCs w:val="22"/>
            <w:lang w:eastAsia="de-CH"/>
          </w:rPr>
          <w:tab/>
        </w:r>
        <w:r w:rsidR="00CE2720" w:rsidRPr="00F54958">
          <w:rPr>
            <w:rStyle w:val="Hyperlink"/>
            <w:noProof/>
          </w:rPr>
          <w:t>Inländische Betriebsstätte und geeignete Organisation</w:t>
        </w:r>
        <w:r w:rsidR="00CE2720">
          <w:rPr>
            <w:noProof/>
            <w:webHidden/>
          </w:rPr>
          <w:tab/>
        </w:r>
        <w:r w:rsidR="00CE2720">
          <w:rPr>
            <w:noProof/>
            <w:webHidden/>
          </w:rPr>
          <w:fldChar w:fldCharType="begin"/>
        </w:r>
        <w:r w:rsidR="00CE2720">
          <w:rPr>
            <w:noProof/>
            <w:webHidden/>
          </w:rPr>
          <w:instrText xml:space="preserve"> PAGEREF _Toc179457982 \h </w:instrText>
        </w:r>
        <w:r w:rsidR="00CE2720">
          <w:rPr>
            <w:noProof/>
            <w:webHidden/>
          </w:rPr>
        </w:r>
        <w:r w:rsidR="00CE2720">
          <w:rPr>
            <w:noProof/>
            <w:webHidden/>
          </w:rPr>
          <w:fldChar w:fldCharType="separate"/>
        </w:r>
        <w:r w:rsidR="00B81D04">
          <w:rPr>
            <w:noProof/>
            <w:webHidden/>
          </w:rPr>
          <w:t>7</w:t>
        </w:r>
        <w:r w:rsidR="00CE2720">
          <w:rPr>
            <w:noProof/>
            <w:webHidden/>
          </w:rPr>
          <w:fldChar w:fldCharType="end"/>
        </w:r>
      </w:hyperlink>
    </w:p>
    <w:p w14:paraId="462578BE" w14:textId="1D8EAD82"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83" w:history="1">
        <w:r w:rsidR="00CE2720" w:rsidRPr="00F54958">
          <w:rPr>
            <w:rStyle w:val="Hyperlink"/>
            <w:noProof/>
          </w:rPr>
          <w:t>4.5</w:t>
        </w:r>
        <w:r w:rsidR="00CE2720">
          <w:rPr>
            <w:rFonts w:asciiTheme="minorHAnsi" w:eastAsiaTheme="minorEastAsia" w:hAnsiTheme="minorHAnsi"/>
            <w:noProof/>
            <w:sz w:val="22"/>
            <w:szCs w:val="22"/>
            <w:lang w:eastAsia="de-CH"/>
          </w:rPr>
          <w:tab/>
        </w:r>
        <w:r w:rsidR="00CE2720" w:rsidRPr="00F54958">
          <w:rPr>
            <w:rStyle w:val="Hyperlink"/>
            <w:noProof/>
          </w:rPr>
          <w:t>Zulassungs- und meldepflichtige Änderungen</w:t>
        </w:r>
        <w:r w:rsidR="00CE2720">
          <w:rPr>
            <w:noProof/>
            <w:webHidden/>
          </w:rPr>
          <w:tab/>
        </w:r>
        <w:r w:rsidR="00CE2720">
          <w:rPr>
            <w:noProof/>
            <w:webHidden/>
          </w:rPr>
          <w:fldChar w:fldCharType="begin"/>
        </w:r>
        <w:r w:rsidR="00CE2720">
          <w:rPr>
            <w:noProof/>
            <w:webHidden/>
          </w:rPr>
          <w:instrText xml:space="preserve"> PAGEREF _Toc179457983 \h </w:instrText>
        </w:r>
        <w:r w:rsidR="00CE2720">
          <w:rPr>
            <w:noProof/>
            <w:webHidden/>
          </w:rPr>
        </w:r>
        <w:r w:rsidR="00CE2720">
          <w:rPr>
            <w:noProof/>
            <w:webHidden/>
          </w:rPr>
          <w:fldChar w:fldCharType="separate"/>
        </w:r>
        <w:r w:rsidR="00B81D04">
          <w:rPr>
            <w:noProof/>
            <w:webHidden/>
          </w:rPr>
          <w:t>7</w:t>
        </w:r>
        <w:r w:rsidR="00CE2720">
          <w:rPr>
            <w:noProof/>
            <w:webHidden/>
          </w:rPr>
          <w:fldChar w:fldCharType="end"/>
        </w:r>
      </w:hyperlink>
    </w:p>
    <w:p w14:paraId="2695E9F7" w14:textId="467D6CD0" w:rsidR="00CE2720" w:rsidRPr="00B81D04" w:rsidRDefault="00E0461E" w:rsidP="00B81D04">
      <w:pPr>
        <w:pStyle w:val="Verzeichnis1"/>
        <w:tabs>
          <w:tab w:val="clear" w:pos="851"/>
          <w:tab w:val="clear" w:pos="9062"/>
          <w:tab w:val="left" w:pos="284"/>
          <w:tab w:val="right" w:leader="dot" w:pos="9192"/>
        </w:tabs>
        <w:spacing w:before="120" w:after="0" w:line="240" w:lineRule="auto"/>
        <w:ind w:left="0" w:firstLine="0"/>
        <w:jc w:val="left"/>
        <w:rPr>
          <w:rFonts w:asciiTheme="minorHAnsi" w:eastAsiaTheme="minorEastAsia" w:hAnsiTheme="minorHAnsi"/>
          <w:b/>
          <w:noProof/>
          <w:sz w:val="22"/>
          <w:szCs w:val="22"/>
          <w:lang w:eastAsia="de-CH"/>
        </w:rPr>
      </w:pPr>
      <w:hyperlink w:anchor="_Toc179457984" w:history="1">
        <w:r w:rsidR="00CE2720" w:rsidRPr="00B81D04">
          <w:rPr>
            <w:rStyle w:val="Hyperlink"/>
            <w:b/>
            <w:noProof/>
          </w:rPr>
          <w:t>5.</w:t>
        </w:r>
        <w:r w:rsidR="00CE2720" w:rsidRPr="00B81D04">
          <w:rPr>
            <w:rFonts w:asciiTheme="minorHAnsi" w:eastAsiaTheme="minorEastAsia" w:hAnsiTheme="minorHAnsi"/>
            <w:b/>
            <w:noProof/>
            <w:sz w:val="22"/>
            <w:szCs w:val="22"/>
            <w:lang w:eastAsia="de-CH"/>
          </w:rPr>
          <w:tab/>
        </w:r>
        <w:r w:rsidR="00CE2720" w:rsidRPr="00B81D04">
          <w:rPr>
            <w:rStyle w:val="Hyperlink"/>
            <w:b/>
            <w:noProof/>
          </w:rPr>
          <w:t>Pflichten der Wertpapierfirma</w:t>
        </w:r>
        <w:r w:rsidR="00CE2720" w:rsidRPr="00B81D04">
          <w:rPr>
            <w:b/>
            <w:noProof/>
            <w:webHidden/>
          </w:rPr>
          <w:tab/>
        </w:r>
        <w:r w:rsidR="00CE2720" w:rsidRPr="00B81D04">
          <w:rPr>
            <w:b/>
            <w:noProof/>
            <w:webHidden/>
          </w:rPr>
          <w:fldChar w:fldCharType="begin"/>
        </w:r>
        <w:r w:rsidR="00CE2720" w:rsidRPr="00B81D04">
          <w:rPr>
            <w:b/>
            <w:noProof/>
            <w:webHidden/>
          </w:rPr>
          <w:instrText xml:space="preserve"> PAGEREF _Toc179457984 \h </w:instrText>
        </w:r>
        <w:r w:rsidR="00CE2720" w:rsidRPr="00B81D04">
          <w:rPr>
            <w:b/>
            <w:noProof/>
            <w:webHidden/>
          </w:rPr>
        </w:r>
        <w:r w:rsidR="00CE2720" w:rsidRPr="00B81D04">
          <w:rPr>
            <w:b/>
            <w:noProof/>
            <w:webHidden/>
          </w:rPr>
          <w:fldChar w:fldCharType="separate"/>
        </w:r>
        <w:r w:rsidR="00B81D04">
          <w:rPr>
            <w:b/>
            <w:noProof/>
            <w:webHidden/>
          </w:rPr>
          <w:t>8</w:t>
        </w:r>
        <w:r w:rsidR="00CE2720" w:rsidRPr="00B81D04">
          <w:rPr>
            <w:b/>
            <w:noProof/>
            <w:webHidden/>
          </w:rPr>
          <w:fldChar w:fldCharType="end"/>
        </w:r>
      </w:hyperlink>
    </w:p>
    <w:p w14:paraId="603D7382" w14:textId="117862AA"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85" w:history="1">
        <w:r w:rsidR="00CE2720" w:rsidRPr="00F54958">
          <w:rPr>
            <w:rStyle w:val="Hyperlink"/>
            <w:noProof/>
          </w:rPr>
          <w:t>5.1</w:t>
        </w:r>
        <w:r w:rsidR="00CE2720">
          <w:rPr>
            <w:rFonts w:asciiTheme="minorHAnsi" w:eastAsiaTheme="minorEastAsia" w:hAnsiTheme="minorHAnsi"/>
            <w:noProof/>
            <w:sz w:val="22"/>
            <w:szCs w:val="22"/>
            <w:lang w:eastAsia="de-CH"/>
          </w:rPr>
          <w:tab/>
        </w:r>
        <w:r w:rsidR="00CE2720" w:rsidRPr="00B81D04">
          <w:rPr>
            <w:rStyle w:val="Hyperlink"/>
            <w:noProof/>
          </w:rPr>
          <w:t>Organisatorische</w:t>
        </w:r>
        <w:r w:rsidR="00CE2720" w:rsidRPr="00F54958">
          <w:rPr>
            <w:rStyle w:val="Hyperlink"/>
            <w:noProof/>
          </w:rPr>
          <w:t xml:space="preserve"> Anforderungen</w:t>
        </w:r>
        <w:r w:rsidR="00CE2720">
          <w:rPr>
            <w:noProof/>
            <w:webHidden/>
          </w:rPr>
          <w:tab/>
        </w:r>
        <w:r w:rsidR="00CE2720">
          <w:rPr>
            <w:noProof/>
            <w:webHidden/>
          </w:rPr>
          <w:fldChar w:fldCharType="begin"/>
        </w:r>
        <w:r w:rsidR="00CE2720">
          <w:rPr>
            <w:noProof/>
            <w:webHidden/>
          </w:rPr>
          <w:instrText xml:space="preserve"> PAGEREF _Toc179457985 \h </w:instrText>
        </w:r>
        <w:r w:rsidR="00CE2720">
          <w:rPr>
            <w:noProof/>
            <w:webHidden/>
          </w:rPr>
        </w:r>
        <w:r w:rsidR="00CE2720">
          <w:rPr>
            <w:noProof/>
            <w:webHidden/>
          </w:rPr>
          <w:fldChar w:fldCharType="separate"/>
        </w:r>
        <w:r w:rsidR="00B81D04">
          <w:rPr>
            <w:noProof/>
            <w:webHidden/>
          </w:rPr>
          <w:t>8</w:t>
        </w:r>
        <w:r w:rsidR="00CE2720">
          <w:rPr>
            <w:noProof/>
            <w:webHidden/>
          </w:rPr>
          <w:fldChar w:fldCharType="end"/>
        </w:r>
      </w:hyperlink>
    </w:p>
    <w:p w14:paraId="308526B5" w14:textId="24FAEE8C"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7986" w:history="1">
        <w:r w:rsidR="00CE2720" w:rsidRPr="00F54958">
          <w:rPr>
            <w:rStyle w:val="Hyperlink"/>
            <w:noProof/>
          </w:rPr>
          <w:t>5.1.1</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noProof/>
            <w:lang w:val="de-LI" w:eastAsia="fr-FR"/>
          </w:rPr>
          <w:t>Risikomanagement</w:t>
        </w:r>
        <w:r w:rsidR="00CE2720" w:rsidRPr="00F54958">
          <w:rPr>
            <w:rStyle w:val="Hyperlink"/>
            <w:noProof/>
          </w:rPr>
          <w:t>-Funktion</w:t>
        </w:r>
        <w:r w:rsidR="00CE2720">
          <w:rPr>
            <w:noProof/>
            <w:webHidden/>
          </w:rPr>
          <w:tab/>
        </w:r>
        <w:r w:rsidR="00CE2720">
          <w:rPr>
            <w:noProof/>
            <w:webHidden/>
          </w:rPr>
          <w:fldChar w:fldCharType="begin"/>
        </w:r>
        <w:r w:rsidR="00CE2720">
          <w:rPr>
            <w:noProof/>
            <w:webHidden/>
          </w:rPr>
          <w:instrText xml:space="preserve"> PAGEREF _Toc179457986 \h </w:instrText>
        </w:r>
        <w:r w:rsidR="00CE2720">
          <w:rPr>
            <w:noProof/>
            <w:webHidden/>
          </w:rPr>
        </w:r>
        <w:r w:rsidR="00CE2720">
          <w:rPr>
            <w:noProof/>
            <w:webHidden/>
          </w:rPr>
          <w:fldChar w:fldCharType="separate"/>
        </w:r>
        <w:r w:rsidR="00B81D04">
          <w:rPr>
            <w:noProof/>
            <w:webHidden/>
          </w:rPr>
          <w:t>8</w:t>
        </w:r>
        <w:r w:rsidR="00CE2720">
          <w:rPr>
            <w:noProof/>
            <w:webHidden/>
          </w:rPr>
          <w:fldChar w:fldCharType="end"/>
        </w:r>
      </w:hyperlink>
    </w:p>
    <w:p w14:paraId="7F2AB77B" w14:textId="13AE832E"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7987" w:history="1">
        <w:r w:rsidR="00CE2720" w:rsidRPr="00F54958">
          <w:rPr>
            <w:rStyle w:val="Hyperlink"/>
            <w:noProof/>
          </w:rPr>
          <w:t>5.1.2</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noProof/>
            <w:lang w:val="de-LI" w:eastAsia="fr-FR"/>
          </w:rPr>
          <w:t>Compliance</w:t>
        </w:r>
        <w:r w:rsidR="00CE2720" w:rsidRPr="00F54958">
          <w:rPr>
            <w:rStyle w:val="Hyperlink"/>
            <w:noProof/>
          </w:rPr>
          <w:t>-</w:t>
        </w:r>
        <w:r w:rsidR="00CE2720" w:rsidRPr="00F54958">
          <w:rPr>
            <w:rStyle w:val="Hyperlink"/>
            <w:rFonts w:cs="Arial"/>
            <w:noProof/>
            <w:lang w:val="de-LI" w:eastAsia="fr-FR"/>
          </w:rPr>
          <w:t>Funktion</w:t>
        </w:r>
        <w:r w:rsidR="00CE2720">
          <w:rPr>
            <w:noProof/>
            <w:webHidden/>
          </w:rPr>
          <w:tab/>
        </w:r>
        <w:r w:rsidR="00CE2720">
          <w:rPr>
            <w:noProof/>
            <w:webHidden/>
          </w:rPr>
          <w:fldChar w:fldCharType="begin"/>
        </w:r>
        <w:r w:rsidR="00CE2720">
          <w:rPr>
            <w:noProof/>
            <w:webHidden/>
          </w:rPr>
          <w:instrText xml:space="preserve"> PAGEREF _Toc179457987 \h </w:instrText>
        </w:r>
        <w:r w:rsidR="00CE2720">
          <w:rPr>
            <w:noProof/>
            <w:webHidden/>
          </w:rPr>
        </w:r>
        <w:r w:rsidR="00CE2720">
          <w:rPr>
            <w:noProof/>
            <w:webHidden/>
          </w:rPr>
          <w:fldChar w:fldCharType="separate"/>
        </w:r>
        <w:r w:rsidR="00B81D04">
          <w:rPr>
            <w:noProof/>
            <w:webHidden/>
          </w:rPr>
          <w:t>8</w:t>
        </w:r>
        <w:r w:rsidR="00CE2720">
          <w:rPr>
            <w:noProof/>
            <w:webHidden/>
          </w:rPr>
          <w:fldChar w:fldCharType="end"/>
        </w:r>
      </w:hyperlink>
    </w:p>
    <w:p w14:paraId="24CDDFB3" w14:textId="4E7F4859"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7988" w:history="1">
        <w:r w:rsidR="00CE2720" w:rsidRPr="00F54958">
          <w:rPr>
            <w:rStyle w:val="Hyperlink"/>
            <w:noProof/>
          </w:rPr>
          <w:t>5.1.3</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noProof/>
            <w:lang w:val="de-LI" w:eastAsia="fr-FR"/>
          </w:rPr>
          <w:t>Innenrevisionsfunktion</w:t>
        </w:r>
        <w:r w:rsidR="00CE2720">
          <w:rPr>
            <w:noProof/>
            <w:webHidden/>
          </w:rPr>
          <w:tab/>
        </w:r>
        <w:r w:rsidR="00CE2720">
          <w:rPr>
            <w:noProof/>
            <w:webHidden/>
          </w:rPr>
          <w:fldChar w:fldCharType="begin"/>
        </w:r>
        <w:r w:rsidR="00CE2720">
          <w:rPr>
            <w:noProof/>
            <w:webHidden/>
          </w:rPr>
          <w:instrText xml:space="preserve"> PAGEREF _Toc179457988 \h </w:instrText>
        </w:r>
        <w:r w:rsidR="00CE2720">
          <w:rPr>
            <w:noProof/>
            <w:webHidden/>
          </w:rPr>
        </w:r>
        <w:r w:rsidR="00CE2720">
          <w:rPr>
            <w:noProof/>
            <w:webHidden/>
          </w:rPr>
          <w:fldChar w:fldCharType="separate"/>
        </w:r>
        <w:r w:rsidR="00B81D04">
          <w:rPr>
            <w:noProof/>
            <w:webHidden/>
          </w:rPr>
          <w:t>9</w:t>
        </w:r>
        <w:r w:rsidR="00CE2720">
          <w:rPr>
            <w:noProof/>
            <w:webHidden/>
          </w:rPr>
          <w:fldChar w:fldCharType="end"/>
        </w:r>
      </w:hyperlink>
    </w:p>
    <w:p w14:paraId="090B8CCE" w14:textId="15DC984B"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7989" w:history="1">
        <w:r w:rsidR="00CE2720" w:rsidRPr="00F54958">
          <w:rPr>
            <w:rStyle w:val="Hyperlink"/>
            <w:noProof/>
          </w:rPr>
          <w:t>5.1.4</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noProof/>
            <w:lang w:val="de-LI" w:eastAsia="fr-FR"/>
          </w:rPr>
          <w:t>Beschwerdemanagement</w:t>
        </w:r>
        <w:r w:rsidR="00CE2720">
          <w:rPr>
            <w:noProof/>
            <w:webHidden/>
          </w:rPr>
          <w:tab/>
        </w:r>
        <w:r w:rsidR="00CE2720">
          <w:rPr>
            <w:noProof/>
            <w:webHidden/>
          </w:rPr>
          <w:fldChar w:fldCharType="begin"/>
        </w:r>
        <w:r w:rsidR="00CE2720">
          <w:rPr>
            <w:noProof/>
            <w:webHidden/>
          </w:rPr>
          <w:instrText xml:space="preserve"> PAGEREF _Toc179457989 \h </w:instrText>
        </w:r>
        <w:r w:rsidR="00CE2720">
          <w:rPr>
            <w:noProof/>
            <w:webHidden/>
          </w:rPr>
        </w:r>
        <w:r w:rsidR="00CE2720">
          <w:rPr>
            <w:noProof/>
            <w:webHidden/>
          </w:rPr>
          <w:fldChar w:fldCharType="separate"/>
        </w:r>
        <w:r w:rsidR="00B81D04">
          <w:rPr>
            <w:noProof/>
            <w:webHidden/>
          </w:rPr>
          <w:t>9</w:t>
        </w:r>
        <w:r w:rsidR="00CE2720">
          <w:rPr>
            <w:noProof/>
            <w:webHidden/>
          </w:rPr>
          <w:fldChar w:fldCharType="end"/>
        </w:r>
      </w:hyperlink>
    </w:p>
    <w:p w14:paraId="1B2565D9" w14:textId="47DA1664"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90" w:history="1">
        <w:r w:rsidR="00CE2720" w:rsidRPr="00F54958">
          <w:rPr>
            <w:rStyle w:val="Hyperlink"/>
            <w:noProof/>
          </w:rPr>
          <w:t>5.2</w:t>
        </w:r>
        <w:r w:rsidR="00CE2720">
          <w:rPr>
            <w:rFonts w:asciiTheme="minorHAnsi" w:eastAsiaTheme="minorEastAsia" w:hAnsiTheme="minorHAnsi"/>
            <w:noProof/>
            <w:sz w:val="22"/>
            <w:szCs w:val="22"/>
            <w:lang w:eastAsia="de-CH"/>
          </w:rPr>
          <w:tab/>
        </w:r>
        <w:r w:rsidR="00CE2720" w:rsidRPr="00F54958">
          <w:rPr>
            <w:rStyle w:val="Hyperlink"/>
            <w:noProof/>
          </w:rPr>
          <w:t>Auslagerung von betrieblichen Aufgaben</w:t>
        </w:r>
        <w:r w:rsidR="00CE2720">
          <w:rPr>
            <w:noProof/>
            <w:webHidden/>
          </w:rPr>
          <w:tab/>
        </w:r>
        <w:r w:rsidR="00CE2720">
          <w:rPr>
            <w:noProof/>
            <w:webHidden/>
          </w:rPr>
          <w:fldChar w:fldCharType="begin"/>
        </w:r>
        <w:r w:rsidR="00CE2720">
          <w:rPr>
            <w:noProof/>
            <w:webHidden/>
          </w:rPr>
          <w:instrText xml:space="preserve"> PAGEREF _Toc179457990 \h </w:instrText>
        </w:r>
        <w:r w:rsidR="00CE2720">
          <w:rPr>
            <w:noProof/>
            <w:webHidden/>
          </w:rPr>
        </w:r>
        <w:r w:rsidR="00CE2720">
          <w:rPr>
            <w:noProof/>
            <w:webHidden/>
          </w:rPr>
          <w:fldChar w:fldCharType="separate"/>
        </w:r>
        <w:r w:rsidR="00B81D04">
          <w:rPr>
            <w:noProof/>
            <w:webHidden/>
          </w:rPr>
          <w:t>10</w:t>
        </w:r>
        <w:r w:rsidR="00CE2720">
          <w:rPr>
            <w:noProof/>
            <w:webHidden/>
          </w:rPr>
          <w:fldChar w:fldCharType="end"/>
        </w:r>
      </w:hyperlink>
    </w:p>
    <w:p w14:paraId="04C0F35A" w14:textId="6894BEBA"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91" w:history="1">
        <w:r w:rsidR="00CE2720" w:rsidRPr="00F54958">
          <w:rPr>
            <w:rStyle w:val="Hyperlink"/>
            <w:noProof/>
          </w:rPr>
          <w:t>5.3</w:t>
        </w:r>
        <w:r w:rsidR="00CE2720">
          <w:rPr>
            <w:rFonts w:asciiTheme="minorHAnsi" w:eastAsiaTheme="minorEastAsia" w:hAnsiTheme="minorHAnsi"/>
            <w:noProof/>
            <w:sz w:val="22"/>
            <w:szCs w:val="22"/>
            <w:lang w:eastAsia="de-CH"/>
          </w:rPr>
          <w:tab/>
        </w:r>
        <w:r w:rsidR="00CE2720" w:rsidRPr="00F54958">
          <w:rPr>
            <w:rStyle w:val="Hyperlink"/>
            <w:noProof/>
          </w:rPr>
          <w:t>Vergütungspolitik</w:t>
        </w:r>
        <w:r w:rsidR="00CE2720">
          <w:rPr>
            <w:noProof/>
            <w:webHidden/>
          </w:rPr>
          <w:tab/>
        </w:r>
        <w:r w:rsidR="00CE2720">
          <w:rPr>
            <w:noProof/>
            <w:webHidden/>
          </w:rPr>
          <w:fldChar w:fldCharType="begin"/>
        </w:r>
        <w:r w:rsidR="00CE2720">
          <w:rPr>
            <w:noProof/>
            <w:webHidden/>
          </w:rPr>
          <w:instrText xml:space="preserve"> PAGEREF _Toc179457991 \h </w:instrText>
        </w:r>
        <w:r w:rsidR="00CE2720">
          <w:rPr>
            <w:noProof/>
            <w:webHidden/>
          </w:rPr>
        </w:r>
        <w:r w:rsidR="00CE2720">
          <w:rPr>
            <w:noProof/>
            <w:webHidden/>
          </w:rPr>
          <w:fldChar w:fldCharType="separate"/>
        </w:r>
        <w:r w:rsidR="00B81D04">
          <w:rPr>
            <w:noProof/>
            <w:webHidden/>
          </w:rPr>
          <w:t>10</w:t>
        </w:r>
        <w:r w:rsidR="00CE2720">
          <w:rPr>
            <w:noProof/>
            <w:webHidden/>
          </w:rPr>
          <w:fldChar w:fldCharType="end"/>
        </w:r>
      </w:hyperlink>
    </w:p>
    <w:p w14:paraId="79447C0A" w14:textId="2216C1A4"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92" w:history="1">
        <w:r w:rsidR="00CE2720" w:rsidRPr="00F54958">
          <w:rPr>
            <w:rStyle w:val="Hyperlink"/>
            <w:noProof/>
          </w:rPr>
          <w:t>5.4</w:t>
        </w:r>
        <w:r w:rsidR="00CE2720">
          <w:rPr>
            <w:rFonts w:asciiTheme="minorHAnsi" w:eastAsiaTheme="minorEastAsia" w:hAnsiTheme="minorHAnsi"/>
            <w:noProof/>
            <w:sz w:val="22"/>
            <w:szCs w:val="22"/>
            <w:lang w:eastAsia="de-CH"/>
          </w:rPr>
          <w:tab/>
        </w:r>
        <w:r w:rsidR="00CE2720" w:rsidRPr="00F54958">
          <w:rPr>
            <w:rStyle w:val="Hyperlink"/>
            <w:noProof/>
          </w:rPr>
          <w:t>Vermeidung von Interessenkonflikten</w:t>
        </w:r>
        <w:r w:rsidR="00CE2720">
          <w:rPr>
            <w:noProof/>
            <w:webHidden/>
          </w:rPr>
          <w:tab/>
        </w:r>
        <w:r w:rsidR="00CE2720">
          <w:rPr>
            <w:noProof/>
            <w:webHidden/>
          </w:rPr>
          <w:fldChar w:fldCharType="begin"/>
        </w:r>
        <w:r w:rsidR="00CE2720">
          <w:rPr>
            <w:noProof/>
            <w:webHidden/>
          </w:rPr>
          <w:instrText xml:space="preserve"> PAGEREF _Toc179457992 \h </w:instrText>
        </w:r>
        <w:r w:rsidR="00CE2720">
          <w:rPr>
            <w:noProof/>
            <w:webHidden/>
          </w:rPr>
        </w:r>
        <w:r w:rsidR="00CE2720">
          <w:rPr>
            <w:noProof/>
            <w:webHidden/>
          </w:rPr>
          <w:fldChar w:fldCharType="separate"/>
        </w:r>
        <w:r w:rsidR="00B81D04">
          <w:rPr>
            <w:noProof/>
            <w:webHidden/>
          </w:rPr>
          <w:t>10</w:t>
        </w:r>
        <w:r w:rsidR="00CE2720">
          <w:rPr>
            <w:noProof/>
            <w:webHidden/>
          </w:rPr>
          <w:fldChar w:fldCharType="end"/>
        </w:r>
      </w:hyperlink>
    </w:p>
    <w:p w14:paraId="53577C40" w14:textId="7A85C464"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93" w:history="1">
        <w:r w:rsidR="00CE2720" w:rsidRPr="00F54958">
          <w:rPr>
            <w:rStyle w:val="Hyperlink"/>
            <w:noProof/>
          </w:rPr>
          <w:t>5.5</w:t>
        </w:r>
        <w:r w:rsidR="00CE2720">
          <w:rPr>
            <w:rFonts w:asciiTheme="minorHAnsi" w:eastAsiaTheme="minorEastAsia" w:hAnsiTheme="minorHAnsi"/>
            <w:noProof/>
            <w:sz w:val="22"/>
            <w:szCs w:val="22"/>
            <w:lang w:eastAsia="de-CH"/>
          </w:rPr>
          <w:tab/>
        </w:r>
        <w:r w:rsidR="00CE2720" w:rsidRPr="00F54958">
          <w:rPr>
            <w:rStyle w:val="Hyperlink"/>
            <w:noProof/>
          </w:rPr>
          <w:t>Organ- und Mitarbeitergeschäfte</w:t>
        </w:r>
        <w:r w:rsidR="00CE2720">
          <w:rPr>
            <w:noProof/>
            <w:webHidden/>
          </w:rPr>
          <w:tab/>
        </w:r>
        <w:r w:rsidR="00CE2720">
          <w:rPr>
            <w:noProof/>
            <w:webHidden/>
          </w:rPr>
          <w:fldChar w:fldCharType="begin"/>
        </w:r>
        <w:r w:rsidR="00CE2720">
          <w:rPr>
            <w:noProof/>
            <w:webHidden/>
          </w:rPr>
          <w:instrText xml:space="preserve"> PAGEREF _Toc179457993 \h </w:instrText>
        </w:r>
        <w:r w:rsidR="00CE2720">
          <w:rPr>
            <w:noProof/>
            <w:webHidden/>
          </w:rPr>
        </w:r>
        <w:r w:rsidR="00CE2720">
          <w:rPr>
            <w:noProof/>
            <w:webHidden/>
          </w:rPr>
          <w:fldChar w:fldCharType="separate"/>
        </w:r>
        <w:r w:rsidR="00B81D04">
          <w:rPr>
            <w:noProof/>
            <w:webHidden/>
          </w:rPr>
          <w:t>10</w:t>
        </w:r>
        <w:r w:rsidR="00CE2720">
          <w:rPr>
            <w:noProof/>
            <w:webHidden/>
          </w:rPr>
          <w:fldChar w:fldCharType="end"/>
        </w:r>
      </w:hyperlink>
    </w:p>
    <w:p w14:paraId="5E467D63" w14:textId="66D11722"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94" w:history="1">
        <w:r w:rsidR="00CE2720" w:rsidRPr="00F54958">
          <w:rPr>
            <w:rStyle w:val="Hyperlink"/>
            <w:noProof/>
          </w:rPr>
          <w:t>5.6</w:t>
        </w:r>
        <w:r w:rsidR="00CE2720">
          <w:rPr>
            <w:rFonts w:asciiTheme="minorHAnsi" w:eastAsiaTheme="minorEastAsia" w:hAnsiTheme="minorHAnsi"/>
            <w:noProof/>
            <w:sz w:val="22"/>
            <w:szCs w:val="22"/>
            <w:lang w:eastAsia="de-CH"/>
          </w:rPr>
          <w:tab/>
        </w:r>
        <w:r w:rsidR="00CE2720" w:rsidRPr="00F54958">
          <w:rPr>
            <w:rStyle w:val="Hyperlink"/>
            <w:noProof/>
          </w:rPr>
          <w:t>Freier Dienstleistungsverkehr</w:t>
        </w:r>
        <w:r w:rsidR="00CE2720">
          <w:rPr>
            <w:noProof/>
            <w:webHidden/>
          </w:rPr>
          <w:tab/>
        </w:r>
        <w:r w:rsidR="00CE2720">
          <w:rPr>
            <w:noProof/>
            <w:webHidden/>
          </w:rPr>
          <w:fldChar w:fldCharType="begin"/>
        </w:r>
        <w:r w:rsidR="00CE2720">
          <w:rPr>
            <w:noProof/>
            <w:webHidden/>
          </w:rPr>
          <w:instrText xml:space="preserve"> PAGEREF _Toc179457994 \h </w:instrText>
        </w:r>
        <w:r w:rsidR="00CE2720">
          <w:rPr>
            <w:noProof/>
            <w:webHidden/>
          </w:rPr>
        </w:r>
        <w:r w:rsidR="00CE2720">
          <w:rPr>
            <w:noProof/>
            <w:webHidden/>
          </w:rPr>
          <w:fldChar w:fldCharType="separate"/>
        </w:r>
        <w:r w:rsidR="00B81D04">
          <w:rPr>
            <w:noProof/>
            <w:webHidden/>
          </w:rPr>
          <w:t>11</w:t>
        </w:r>
        <w:r w:rsidR="00CE2720">
          <w:rPr>
            <w:noProof/>
            <w:webHidden/>
          </w:rPr>
          <w:fldChar w:fldCharType="end"/>
        </w:r>
      </w:hyperlink>
    </w:p>
    <w:p w14:paraId="51452C82" w14:textId="71EFB5E4"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95" w:history="1">
        <w:r w:rsidR="00CE2720" w:rsidRPr="00F54958">
          <w:rPr>
            <w:rStyle w:val="Hyperlink"/>
            <w:noProof/>
          </w:rPr>
          <w:t>5.7</w:t>
        </w:r>
        <w:r w:rsidR="00CE2720">
          <w:rPr>
            <w:rFonts w:asciiTheme="minorHAnsi" w:eastAsiaTheme="minorEastAsia" w:hAnsiTheme="minorHAnsi"/>
            <w:noProof/>
            <w:sz w:val="22"/>
            <w:szCs w:val="22"/>
            <w:lang w:eastAsia="de-CH"/>
          </w:rPr>
          <w:tab/>
        </w:r>
        <w:r w:rsidR="00CE2720" w:rsidRPr="00F54958">
          <w:rPr>
            <w:rStyle w:val="Hyperlink"/>
            <w:noProof/>
          </w:rPr>
          <w:t>Offenlegungspflichten</w:t>
        </w:r>
        <w:r w:rsidR="00CE2720">
          <w:rPr>
            <w:noProof/>
            <w:webHidden/>
          </w:rPr>
          <w:tab/>
        </w:r>
        <w:r w:rsidR="00CE2720">
          <w:rPr>
            <w:noProof/>
            <w:webHidden/>
          </w:rPr>
          <w:fldChar w:fldCharType="begin"/>
        </w:r>
        <w:r w:rsidR="00CE2720">
          <w:rPr>
            <w:noProof/>
            <w:webHidden/>
          </w:rPr>
          <w:instrText xml:space="preserve"> PAGEREF _Toc179457995 \h </w:instrText>
        </w:r>
        <w:r w:rsidR="00CE2720">
          <w:rPr>
            <w:noProof/>
            <w:webHidden/>
          </w:rPr>
        </w:r>
        <w:r w:rsidR="00CE2720">
          <w:rPr>
            <w:noProof/>
            <w:webHidden/>
          </w:rPr>
          <w:fldChar w:fldCharType="separate"/>
        </w:r>
        <w:r w:rsidR="00B81D04">
          <w:rPr>
            <w:noProof/>
            <w:webHidden/>
          </w:rPr>
          <w:t>11</w:t>
        </w:r>
        <w:r w:rsidR="00CE2720">
          <w:rPr>
            <w:noProof/>
            <w:webHidden/>
          </w:rPr>
          <w:fldChar w:fldCharType="end"/>
        </w:r>
      </w:hyperlink>
    </w:p>
    <w:p w14:paraId="65C9667E" w14:textId="2984DBEE"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7996" w:history="1">
        <w:r w:rsidR="00CE2720" w:rsidRPr="00F54958">
          <w:rPr>
            <w:rStyle w:val="Hyperlink"/>
            <w:noProof/>
          </w:rPr>
          <w:t>5.8</w:t>
        </w:r>
        <w:r w:rsidR="00CE2720">
          <w:rPr>
            <w:rFonts w:asciiTheme="minorHAnsi" w:eastAsiaTheme="minorEastAsia" w:hAnsiTheme="minorHAnsi"/>
            <w:noProof/>
            <w:sz w:val="22"/>
            <w:szCs w:val="22"/>
            <w:lang w:eastAsia="de-CH"/>
          </w:rPr>
          <w:tab/>
        </w:r>
        <w:r w:rsidR="00CE2720" w:rsidRPr="00F54958">
          <w:rPr>
            <w:rStyle w:val="Hyperlink"/>
            <w:noProof/>
          </w:rPr>
          <w:t>Vorschriften zum Anlegerschutz</w:t>
        </w:r>
        <w:r w:rsidR="00CE2720">
          <w:rPr>
            <w:noProof/>
            <w:webHidden/>
          </w:rPr>
          <w:tab/>
        </w:r>
        <w:r w:rsidR="00CE2720">
          <w:rPr>
            <w:noProof/>
            <w:webHidden/>
          </w:rPr>
          <w:fldChar w:fldCharType="begin"/>
        </w:r>
        <w:r w:rsidR="00CE2720">
          <w:rPr>
            <w:noProof/>
            <w:webHidden/>
          </w:rPr>
          <w:instrText xml:space="preserve"> PAGEREF _Toc179457996 \h </w:instrText>
        </w:r>
        <w:r w:rsidR="00CE2720">
          <w:rPr>
            <w:noProof/>
            <w:webHidden/>
          </w:rPr>
        </w:r>
        <w:r w:rsidR="00CE2720">
          <w:rPr>
            <w:noProof/>
            <w:webHidden/>
          </w:rPr>
          <w:fldChar w:fldCharType="separate"/>
        </w:r>
        <w:r w:rsidR="00B81D04">
          <w:rPr>
            <w:noProof/>
            <w:webHidden/>
          </w:rPr>
          <w:t>11</w:t>
        </w:r>
        <w:r w:rsidR="00CE2720">
          <w:rPr>
            <w:noProof/>
            <w:webHidden/>
          </w:rPr>
          <w:fldChar w:fldCharType="end"/>
        </w:r>
      </w:hyperlink>
    </w:p>
    <w:p w14:paraId="7A6DE5DB" w14:textId="52BC8D54"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7997" w:history="1">
        <w:r w:rsidR="00CE2720" w:rsidRPr="00F54958">
          <w:rPr>
            <w:rStyle w:val="Hyperlink"/>
            <w:noProof/>
          </w:rPr>
          <w:t>5.8.1</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noProof/>
            <w:lang w:val="de-LI" w:eastAsia="fr-FR"/>
          </w:rPr>
          <w:t>Anlageberatung</w:t>
        </w:r>
        <w:r w:rsidR="00CE2720" w:rsidRPr="00F54958">
          <w:rPr>
            <w:rStyle w:val="Hyperlink"/>
            <w:noProof/>
          </w:rPr>
          <w:t xml:space="preserve"> und Portfolioverwaltung</w:t>
        </w:r>
        <w:r w:rsidR="00CE2720">
          <w:rPr>
            <w:noProof/>
            <w:webHidden/>
          </w:rPr>
          <w:tab/>
        </w:r>
        <w:r w:rsidR="00CE2720">
          <w:rPr>
            <w:noProof/>
            <w:webHidden/>
          </w:rPr>
          <w:fldChar w:fldCharType="begin"/>
        </w:r>
        <w:r w:rsidR="00CE2720">
          <w:rPr>
            <w:noProof/>
            <w:webHidden/>
          </w:rPr>
          <w:instrText xml:space="preserve"> PAGEREF _Toc179457997 \h </w:instrText>
        </w:r>
        <w:r w:rsidR="00CE2720">
          <w:rPr>
            <w:noProof/>
            <w:webHidden/>
          </w:rPr>
        </w:r>
        <w:r w:rsidR="00CE2720">
          <w:rPr>
            <w:noProof/>
            <w:webHidden/>
          </w:rPr>
          <w:fldChar w:fldCharType="separate"/>
        </w:r>
        <w:r w:rsidR="00B81D04">
          <w:rPr>
            <w:noProof/>
            <w:webHidden/>
          </w:rPr>
          <w:t>11</w:t>
        </w:r>
        <w:r w:rsidR="00CE2720">
          <w:rPr>
            <w:noProof/>
            <w:webHidden/>
          </w:rPr>
          <w:fldChar w:fldCharType="end"/>
        </w:r>
      </w:hyperlink>
    </w:p>
    <w:p w14:paraId="65180CF3" w14:textId="6AAE5F4A"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7998" w:history="1">
        <w:r w:rsidR="00CE2720" w:rsidRPr="00F54958">
          <w:rPr>
            <w:rStyle w:val="Hyperlink"/>
            <w:noProof/>
          </w:rPr>
          <w:t>5.8.2</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noProof/>
            <w:lang w:val="de-LI" w:eastAsia="fr-FR"/>
          </w:rPr>
          <w:t>Aufzeichnungs</w:t>
        </w:r>
        <w:r w:rsidR="00CE2720" w:rsidRPr="00F54958">
          <w:rPr>
            <w:rStyle w:val="Hyperlink"/>
            <w:noProof/>
          </w:rPr>
          <w:t xml:space="preserve">- </w:t>
        </w:r>
        <w:r w:rsidR="00CE2720" w:rsidRPr="00F54958">
          <w:rPr>
            <w:rStyle w:val="Hyperlink"/>
            <w:rFonts w:cs="Arial"/>
            <w:noProof/>
          </w:rPr>
          <w:t>und Aufbewahrungspflichten</w:t>
        </w:r>
        <w:r w:rsidR="00CE2720">
          <w:rPr>
            <w:noProof/>
            <w:webHidden/>
          </w:rPr>
          <w:tab/>
        </w:r>
        <w:r w:rsidR="00CE2720">
          <w:rPr>
            <w:noProof/>
            <w:webHidden/>
          </w:rPr>
          <w:fldChar w:fldCharType="begin"/>
        </w:r>
        <w:r w:rsidR="00CE2720">
          <w:rPr>
            <w:noProof/>
            <w:webHidden/>
          </w:rPr>
          <w:instrText xml:space="preserve"> PAGEREF _Toc179457998 \h </w:instrText>
        </w:r>
        <w:r w:rsidR="00CE2720">
          <w:rPr>
            <w:noProof/>
            <w:webHidden/>
          </w:rPr>
        </w:r>
        <w:r w:rsidR="00CE2720">
          <w:rPr>
            <w:noProof/>
            <w:webHidden/>
          </w:rPr>
          <w:fldChar w:fldCharType="separate"/>
        </w:r>
        <w:r w:rsidR="00B81D04">
          <w:rPr>
            <w:noProof/>
            <w:webHidden/>
          </w:rPr>
          <w:t>12</w:t>
        </w:r>
        <w:r w:rsidR="00CE2720">
          <w:rPr>
            <w:noProof/>
            <w:webHidden/>
          </w:rPr>
          <w:fldChar w:fldCharType="end"/>
        </w:r>
      </w:hyperlink>
    </w:p>
    <w:p w14:paraId="66B5B2FF" w14:textId="19DADFDA"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7999" w:history="1">
        <w:r w:rsidR="00CE2720" w:rsidRPr="00F54958">
          <w:rPr>
            <w:rStyle w:val="Hyperlink"/>
            <w:noProof/>
          </w:rPr>
          <w:t>5.8.3</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noProof/>
            <w:lang w:val="de-LI" w:eastAsia="fr-FR"/>
          </w:rPr>
          <w:t>Zuwendungen</w:t>
        </w:r>
        <w:r w:rsidR="00CE2720">
          <w:rPr>
            <w:noProof/>
            <w:webHidden/>
          </w:rPr>
          <w:tab/>
        </w:r>
        <w:r w:rsidR="00CE2720">
          <w:rPr>
            <w:noProof/>
            <w:webHidden/>
          </w:rPr>
          <w:fldChar w:fldCharType="begin"/>
        </w:r>
        <w:r w:rsidR="00CE2720">
          <w:rPr>
            <w:noProof/>
            <w:webHidden/>
          </w:rPr>
          <w:instrText xml:space="preserve"> PAGEREF _Toc179457999 \h </w:instrText>
        </w:r>
        <w:r w:rsidR="00CE2720">
          <w:rPr>
            <w:noProof/>
            <w:webHidden/>
          </w:rPr>
        </w:r>
        <w:r w:rsidR="00CE2720">
          <w:rPr>
            <w:noProof/>
            <w:webHidden/>
          </w:rPr>
          <w:fldChar w:fldCharType="separate"/>
        </w:r>
        <w:r w:rsidR="00B81D04">
          <w:rPr>
            <w:noProof/>
            <w:webHidden/>
          </w:rPr>
          <w:t>12</w:t>
        </w:r>
        <w:r w:rsidR="00CE2720">
          <w:rPr>
            <w:noProof/>
            <w:webHidden/>
          </w:rPr>
          <w:fldChar w:fldCharType="end"/>
        </w:r>
      </w:hyperlink>
    </w:p>
    <w:p w14:paraId="63A0CFFA" w14:textId="26CF848E"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8000" w:history="1">
        <w:r w:rsidR="00CE2720" w:rsidRPr="00F54958">
          <w:rPr>
            <w:rStyle w:val="Hyperlink"/>
            <w:noProof/>
          </w:rPr>
          <w:t>5.8.4</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noProof/>
            <w:lang w:val="de-LI" w:eastAsia="fr-FR"/>
          </w:rPr>
          <w:t>Geeignetheit</w:t>
        </w:r>
        <w:r w:rsidR="00CE2720" w:rsidRPr="00F54958">
          <w:rPr>
            <w:rStyle w:val="Hyperlink"/>
            <w:noProof/>
          </w:rPr>
          <w:t xml:space="preserve"> und Angemessenheit</w:t>
        </w:r>
        <w:r w:rsidR="00CE2720">
          <w:rPr>
            <w:noProof/>
            <w:webHidden/>
          </w:rPr>
          <w:tab/>
        </w:r>
        <w:r w:rsidR="00CE2720">
          <w:rPr>
            <w:noProof/>
            <w:webHidden/>
          </w:rPr>
          <w:fldChar w:fldCharType="begin"/>
        </w:r>
        <w:r w:rsidR="00CE2720">
          <w:rPr>
            <w:noProof/>
            <w:webHidden/>
          </w:rPr>
          <w:instrText xml:space="preserve"> PAGEREF _Toc179458000 \h </w:instrText>
        </w:r>
        <w:r w:rsidR="00CE2720">
          <w:rPr>
            <w:noProof/>
            <w:webHidden/>
          </w:rPr>
        </w:r>
        <w:r w:rsidR="00CE2720">
          <w:rPr>
            <w:noProof/>
            <w:webHidden/>
          </w:rPr>
          <w:fldChar w:fldCharType="separate"/>
        </w:r>
        <w:r w:rsidR="00B81D04">
          <w:rPr>
            <w:noProof/>
            <w:webHidden/>
          </w:rPr>
          <w:t>12</w:t>
        </w:r>
        <w:r w:rsidR="00CE2720">
          <w:rPr>
            <w:noProof/>
            <w:webHidden/>
          </w:rPr>
          <w:fldChar w:fldCharType="end"/>
        </w:r>
      </w:hyperlink>
    </w:p>
    <w:p w14:paraId="2B57A6E1" w14:textId="1AC1BEDE"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8001" w:history="1">
        <w:r w:rsidR="00CE2720" w:rsidRPr="00F54958">
          <w:rPr>
            <w:rStyle w:val="Hyperlink"/>
            <w:noProof/>
          </w:rPr>
          <w:t>5.8.5</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noProof/>
            <w:lang w:val="de-LI" w:eastAsia="fr-FR"/>
          </w:rPr>
          <w:t>Produktüberwachung</w:t>
        </w:r>
        <w:r w:rsidR="00CE2720">
          <w:rPr>
            <w:noProof/>
            <w:webHidden/>
          </w:rPr>
          <w:tab/>
        </w:r>
        <w:r w:rsidR="00CE2720">
          <w:rPr>
            <w:noProof/>
            <w:webHidden/>
          </w:rPr>
          <w:fldChar w:fldCharType="begin"/>
        </w:r>
        <w:r w:rsidR="00CE2720">
          <w:rPr>
            <w:noProof/>
            <w:webHidden/>
          </w:rPr>
          <w:instrText xml:space="preserve"> PAGEREF _Toc179458001 \h </w:instrText>
        </w:r>
        <w:r w:rsidR="00CE2720">
          <w:rPr>
            <w:noProof/>
            <w:webHidden/>
          </w:rPr>
        </w:r>
        <w:r w:rsidR="00CE2720">
          <w:rPr>
            <w:noProof/>
            <w:webHidden/>
          </w:rPr>
          <w:fldChar w:fldCharType="separate"/>
        </w:r>
        <w:r w:rsidR="00B81D04">
          <w:rPr>
            <w:noProof/>
            <w:webHidden/>
          </w:rPr>
          <w:t>13</w:t>
        </w:r>
        <w:r w:rsidR="00CE2720">
          <w:rPr>
            <w:noProof/>
            <w:webHidden/>
          </w:rPr>
          <w:fldChar w:fldCharType="end"/>
        </w:r>
      </w:hyperlink>
    </w:p>
    <w:p w14:paraId="5CA9BF48" w14:textId="70C21367"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8002" w:history="1">
        <w:r w:rsidR="00CE2720" w:rsidRPr="00F54958">
          <w:rPr>
            <w:rStyle w:val="Hyperlink"/>
            <w:noProof/>
          </w:rPr>
          <w:t>5.8.6</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noProof/>
            <w:lang w:val="de-LI" w:eastAsia="fr-FR"/>
          </w:rPr>
          <w:t>Information</w:t>
        </w:r>
        <w:r w:rsidR="00CE2720" w:rsidRPr="00F54958">
          <w:rPr>
            <w:rStyle w:val="Hyperlink"/>
            <w:noProof/>
          </w:rPr>
          <w:t xml:space="preserve"> und Berichterstattung gegenüber Kunden</w:t>
        </w:r>
        <w:r w:rsidR="00CE2720">
          <w:rPr>
            <w:noProof/>
            <w:webHidden/>
          </w:rPr>
          <w:tab/>
        </w:r>
        <w:r w:rsidR="00CE2720">
          <w:rPr>
            <w:noProof/>
            <w:webHidden/>
          </w:rPr>
          <w:fldChar w:fldCharType="begin"/>
        </w:r>
        <w:r w:rsidR="00CE2720">
          <w:rPr>
            <w:noProof/>
            <w:webHidden/>
          </w:rPr>
          <w:instrText xml:space="preserve"> PAGEREF _Toc179458002 \h </w:instrText>
        </w:r>
        <w:r w:rsidR="00CE2720">
          <w:rPr>
            <w:noProof/>
            <w:webHidden/>
          </w:rPr>
        </w:r>
        <w:r w:rsidR="00CE2720">
          <w:rPr>
            <w:noProof/>
            <w:webHidden/>
          </w:rPr>
          <w:fldChar w:fldCharType="separate"/>
        </w:r>
        <w:r w:rsidR="00B81D04">
          <w:rPr>
            <w:noProof/>
            <w:webHidden/>
          </w:rPr>
          <w:t>13</w:t>
        </w:r>
        <w:r w:rsidR="00CE2720">
          <w:rPr>
            <w:noProof/>
            <w:webHidden/>
          </w:rPr>
          <w:fldChar w:fldCharType="end"/>
        </w:r>
      </w:hyperlink>
    </w:p>
    <w:p w14:paraId="771C1A2D" w14:textId="2CFA7271"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8003" w:history="1">
        <w:r w:rsidR="00CE2720" w:rsidRPr="00F54958">
          <w:rPr>
            <w:rStyle w:val="Hyperlink"/>
            <w:noProof/>
          </w:rPr>
          <w:t>5.8.7</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noProof/>
            <w:lang w:val="de-LI" w:eastAsia="fr-FR"/>
          </w:rPr>
          <w:t>Erbringung</w:t>
        </w:r>
        <w:r w:rsidR="00CE2720" w:rsidRPr="00F54958">
          <w:rPr>
            <w:rStyle w:val="Hyperlink"/>
            <w:noProof/>
          </w:rPr>
          <w:t xml:space="preserve"> von Dienstleistungen über Dritte</w:t>
        </w:r>
        <w:r w:rsidR="00CE2720">
          <w:rPr>
            <w:noProof/>
            <w:webHidden/>
          </w:rPr>
          <w:tab/>
        </w:r>
        <w:r w:rsidR="00CE2720">
          <w:rPr>
            <w:noProof/>
            <w:webHidden/>
          </w:rPr>
          <w:fldChar w:fldCharType="begin"/>
        </w:r>
        <w:r w:rsidR="00CE2720">
          <w:rPr>
            <w:noProof/>
            <w:webHidden/>
          </w:rPr>
          <w:instrText xml:space="preserve"> PAGEREF _Toc179458003 \h </w:instrText>
        </w:r>
        <w:r w:rsidR="00CE2720">
          <w:rPr>
            <w:noProof/>
            <w:webHidden/>
          </w:rPr>
        </w:r>
        <w:r w:rsidR="00CE2720">
          <w:rPr>
            <w:noProof/>
            <w:webHidden/>
          </w:rPr>
          <w:fldChar w:fldCharType="separate"/>
        </w:r>
        <w:r w:rsidR="00B81D04">
          <w:rPr>
            <w:noProof/>
            <w:webHidden/>
          </w:rPr>
          <w:t>13</w:t>
        </w:r>
        <w:r w:rsidR="00CE2720">
          <w:rPr>
            <w:noProof/>
            <w:webHidden/>
          </w:rPr>
          <w:fldChar w:fldCharType="end"/>
        </w:r>
      </w:hyperlink>
    </w:p>
    <w:p w14:paraId="0C251534" w14:textId="4257F8CC"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8004" w:history="1">
        <w:r w:rsidR="00CE2720" w:rsidRPr="00F54958">
          <w:rPr>
            <w:rStyle w:val="Hyperlink"/>
            <w:noProof/>
          </w:rPr>
          <w:t>5.8.8</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noProof/>
            <w:lang w:val="de-LI" w:eastAsia="fr-FR"/>
          </w:rPr>
          <w:t>Bestmögliche</w:t>
        </w:r>
        <w:r w:rsidR="00CE2720" w:rsidRPr="00F54958">
          <w:rPr>
            <w:rStyle w:val="Hyperlink"/>
            <w:noProof/>
          </w:rPr>
          <w:t xml:space="preserve"> Ausführung und Bearbeitung von Kundenaufträgen</w:t>
        </w:r>
        <w:r w:rsidR="00CE2720">
          <w:rPr>
            <w:noProof/>
            <w:webHidden/>
          </w:rPr>
          <w:tab/>
        </w:r>
        <w:r w:rsidR="00CE2720">
          <w:rPr>
            <w:noProof/>
            <w:webHidden/>
          </w:rPr>
          <w:fldChar w:fldCharType="begin"/>
        </w:r>
        <w:r w:rsidR="00CE2720">
          <w:rPr>
            <w:noProof/>
            <w:webHidden/>
          </w:rPr>
          <w:instrText xml:space="preserve"> PAGEREF _Toc179458004 \h </w:instrText>
        </w:r>
        <w:r w:rsidR="00CE2720">
          <w:rPr>
            <w:noProof/>
            <w:webHidden/>
          </w:rPr>
        </w:r>
        <w:r w:rsidR="00CE2720">
          <w:rPr>
            <w:noProof/>
            <w:webHidden/>
          </w:rPr>
          <w:fldChar w:fldCharType="separate"/>
        </w:r>
        <w:r w:rsidR="00B81D04">
          <w:rPr>
            <w:noProof/>
            <w:webHidden/>
          </w:rPr>
          <w:t>14</w:t>
        </w:r>
        <w:r w:rsidR="00CE2720">
          <w:rPr>
            <w:noProof/>
            <w:webHidden/>
          </w:rPr>
          <w:fldChar w:fldCharType="end"/>
        </w:r>
      </w:hyperlink>
    </w:p>
    <w:p w14:paraId="05AB3241" w14:textId="35821F26"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8005" w:history="1">
        <w:r w:rsidR="00CE2720" w:rsidRPr="00F54958">
          <w:rPr>
            <w:rStyle w:val="Hyperlink"/>
            <w:noProof/>
          </w:rPr>
          <w:t>5.8.9</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noProof/>
            <w:lang w:val="de-LI" w:eastAsia="fr-FR"/>
          </w:rPr>
          <w:t>Geeignete</w:t>
        </w:r>
        <w:r w:rsidR="00CE2720" w:rsidRPr="00F54958">
          <w:rPr>
            <w:rStyle w:val="Hyperlink"/>
            <w:noProof/>
          </w:rPr>
          <w:t xml:space="preserve"> Gegenpartei</w:t>
        </w:r>
        <w:r w:rsidR="00CE2720">
          <w:rPr>
            <w:noProof/>
            <w:webHidden/>
          </w:rPr>
          <w:tab/>
        </w:r>
        <w:r w:rsidR="00CE2720">
          <w:rPr>
            <w:noProof/>
            <w:webHidden/>
          </w:rPr>
          <w:fldChar w:fldCharType="begin"/>
        </w:r>
        <w:r w:rsidR="00CE2720">
          <w:rPr>
            <w:noProof/>
            <w:webHidden/>
          </w:rPr>
          <w:instrText xml:space="preserve"> PAGEREF _Toc179458005 \h </w:instrText>
        </w:r>
        <w:r w:rsidR="00CE2720">
          <w:rPr>
            <w:noProof/>
            <w:webHidden/>
          </w:rPr>
        </w:r>
        <w:r w:rsidR="00CE2720">
          <w:rPr>
            <w:noProof/>
            <w:webHidden/>
          </w:rPr>
          <w:fldChar w:fldCharType="separate"/>
        </w:r>
        <w:r w:rsidR="00B81D04">
          <w:rPr>
            <w:noProof/>
            <w:webHidden/>
          </w:rPr>
          <w:t>14</w:t>
        </w:r>
        <w:r w:rsidR="00CE2720">
          <w:rPr>
            <w:noProof/>
            <w:webHidden/>
          </w:rPr>
          <w:fldChar w:fldCharType="end"/>
        </w:r>
      </w:hyperlink>
    </w:p>
    <w:p w14:paraId="13B38A3C" w14:textId="14251FCC"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8006" w:history="1">
        <w:r w:rsidR="00CE2720" w:rsidRPr="00F54958">
          <w:rPr>
            <w:rStyle w:val="Hyperlink"/>
            <w:noProof/>
          </w:rPr>
          <w:t>5.8.10</w:t>
        </w:r>
        <w:r w:rsidR="00CE2720">
          <w:rPr>
            <w:rFonts w:asciiTheme="minorHAnsi" w:eastAsiaTheme="minorEastAsia" w:hAnsiTheme="minorHAnsi"/>
            <w:noProof/>
            <w:sz w:val="22"/>
            <w:szCs w:val="22"/>
            <w:lang w:eastAsia="de-CH"/>
          </w:rPr>
          <w:tab/>
        </w:r>
        <w:r w:rsidR="00CE2720" w:rsidRPr="00B81D04">
          <w:rPr>
            <w:rStyle w:val="Hyperlink"/>
            <w:rFonts w:eastAsia="Times New Roman" w:cs="Arial"/>
            <w:noProof/>
            <w:lang w:val="de-LI" w:eastAsia="fr-FR"/>
          </w:rPr>
          <w:t>Verdachtsmitteilung</w:t>
        </w:r>
        <w:r w:rsidR="00CE2720" w:rsidRPr="00F54958">
          <w:rPr>
            <w:rStyle w:val="Hyperlink"/>
            <w:noProof/>
          </w:rPr>
          <w:t xml:space="preserve"> nach Marktmissbrauchsgesetz</w:t>
        </w:r>
        <w:r w:rsidR="00CE2720">
          <w:rPr>
            <w:noProof/>
            <w:webHidden/>
          </w:rPr>
          <w:tab/>
        </w:r>
        <w:r w:rsidR="00CE2720">
          <w:rPr>
            <w:noProof/>
            <w:webHidden/>
          </w:rPr>
          <w:fldChar w:fldCharType="begin"/>
        </w:r>
        <w:r w:rsidR="00CE2720">
          <w:rPr>
            <w:noProof/>
            <w:webHidden/>
          </w:rPr>
          <w:instrText xml:space="preserve"> PAGEREF _Toc179458006 \h </w:instrText>
        </w:r>
        <w:r w:rsidR="00CE2720">
          <w:rPr>
            <w:noProof/>
            <w:webHidden/>
          </w:rPr>
        </w:r>
        <w:r w:rsidR="00CE2720">
          <w:rPr>
            <w:noProof/>
            <w:webHidden/>
          </w:rPr>
          <w:fldChar w:fldCharType="separate"/>
        </w:r>
        <w:r w:rsidR="00B81D04">
          <w:rPr>
            <w:noProof/>
            <w:webHidden/>
          </w:rPr>
          <w:t>14</w:t>
        </w:r>
        <w:r w:rsidR="00CE2720">
          <w:rPr>
            <w:noProof/>
            <w:webHidden/>
          </w:rPr>
          <w:fldChar w:fldCharType="end"/>
        </w:r>
      </w:hyperlink>
    </w:p>
    <w:p w14:paraId="69CAD020" w14:textId="6603878D" w:rsidR="00CE2720" w:rsidRPr="00B81D04" w:rsidRDefault="00E0461E" w:rsidP="00B81D04">
      <w:pPr>
        <w:pStyle w:val="Verzeichnis1"/>
        <w:tabs>
          <w:tab w:val="clear" w:pos="851"/>
          <w:tab w:val="clear" w:pos="9062"/>
          <w:tab w:val="left" w:pos="284"/>
          <w:tab w:val="right" w:leader="dot" w:pos="9192"/>
        </w:tabs>
        <w:spacing w:before="120" w:after="0" w:line="240" w:lineRule="auto"/>
        <w:ind w:left="0" w:firstLine="0"/>
        <w:jc w:val="left"/>
        <w:rPr>
          <w:rFonts w:asciiTheme="minorHAnsi" w:eastAsiaTheme="minorEastAsia" w:hAnsiTheme="minorHAnsi"/>
          <w:b/>
          <w:noProof/>
          <w:sz w:val="22"/>
          <w:szCs w:val="22"/>
          <w:lang w:eastAsia="de-CH"/>
        </w:rPr>
      </w:pPr>
      <w:hyperlink w:anchor="_Toc179458007" w:history="1">
        <w:r w:rsidR="00CE2720" w:rsidRPr="00B81D04">
          <w:rPr>
            <w:rStyle w:val="Hyperlink"/>
            <w:b/>
            <w:noProof/>
          </w:rPr>
          <w:t>6.</w:t>
        </w:r>
        <w:r w:rsidR="00CE2720" w:rsidRPr="00B81D04">
          <w:rPr>
            <w:rFonts w:asciiTheme="minorHAnsi" w:eastAsiaTheme="minorEastAsia" w:hAnsiTheme="minorHAnsi"/>
            <w:b/>
            <w:noProof/>
            <w:sz w:val="22"/>
            <w:szCs w:val="22"/>
            <w:lang w:eastAsia="de-CH"/>
          </w:rPr>
          <w:tab/>
        </w:r>
        <w:r w:rsidR="00CE2720" w:rsidRPr="00B81D04">
          <w:rPr>
            <w:rStyle w:val="Hyperlink"/>
            <w:b/>
            <w:noProof/>
          </w:rPr>
          <w:t>Betrieb von Multilateralen Handelssystemen (MTF) oder Organisierten Handelssystemen (OTF)</w:t>
        </w:r>
        <w:r w:rsidR="00CE2720" w:rsidRPr="00B81D04">
          <w:rPr>
            <w:b/>
            <w:noProof/>
            <w:webHidden/>
          </w:rPr>
          <w:tab/>
        </w:r>
        <w:r w:rsidR="00CE2720" w:rsidRPr="00B81D04">
          <w:rPr>
            <w:b/>
            <w:noProof/>
            <w:webHidden/>
          </w:rPr>
          <w:fldChar w:fldCharType="begin"/>
        </w:r>
        <w:r w:rsidR="00CE2720" w:rsidRPr="00B81D04">
          <w:rPr>
            <w:b/>
            <w:noProof/>
            <w:webHidden/>
          </w:rPr>
          <w:instrText xml:space="preserve"> PAGEREF _Toc179458007 \h </w:instrText>
        </w:r>
        <w:r w:rsidR="00CE2720" w:rsidRPr="00B81D04">
          <w:rPr>
            <w:b/>
            <w:noProof/>
            <w:webHidden/>
          </w:rPr>
        </w:r>
        <w:r w:rsidR="00CE2720" w:rsidRPr="00B81D04">
          <w:rPr>
            <w:b/>
            <w:noProof/>
            <w:webHidden/>
          </w:rPr>
          <w:fldChar w:fldCharType="separate"/>
        </w:r>
        <w:r w:rsidR="00B81D04">
          <w:rPr>
            <w:b/>
            <w:noProof/>
            <w:webHidden/>
          </w:rPr>
          <w:t>14</w:t>
        </w:r>
        <w:r w:rsidR="00CE2720" w:rsidRPr="00B81D04">
          <w:rPr>
            <w:b/>
            <w:noProof/>
            <w:webHidden/>
          </w:rPr>
          <w:fldChar w:fldCharType="end"/>
        </w:r>
      </w:hyperlink>
    </w:p>
    <w:p w14:paraId="249F3B89" w14:textId="202B745D"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8008" w:history="1">
        <w:r w:rsidR="00CE2720" w:rsidRPr="00F54958">
          <w:rPr>
            <w:rStyle w:val="Hyperlink"/>
            <w:noProof/>
          </w:rPr>
          <w:t>6.1</w:t>
        </w:r>
        <w:r w:rsidR="00CE2720">
          <w:rPr>
            <w:rFonts w:asciiTheme="minorHAnsi" w:eastAsiaTheme="minorEastAsia" w:hAnsiTheme="minorHAnsi"/>
            <w:noProof/>
            <w:sz w:val="22"/>
            <w:szCs w:val="22"/>
            <w:lang w:eastAsia="de-CH"/>
          </w:rPr>
          <w:tab/>
        </w:r>
        <w:r w:rsidR="00CE2720" w:rsidRPr="00F54958">
          <w:rPr>
            <w:rStyle w:val="Hyperlink"/>
            <w:noProof/>
          </w:rPr>
          <w:t>Handel und Abschluss von Geschäften</w:t>
        </w:r>
        <w:r w:rsidR="00CE2720">
          <w:rPr>
            <w:noProof/>
            <w:webHidden/>
          </w:rPr>
          <w:tab/>
        </w:r>
        <w:r w:rsidR="00CE2720">
          <w:rPr>
            <w:noProof/>
            <w:webHidden/>
          </w:rPr>
          <w:fldChar w:fldCharType="begin"/>
        </w:r>
        <w:r w:rsidR="00CE2720">
          <w:rPr>
            <w:noProof/>
            <w:webHidden/>
          </w:rPr>
          <w:instrText xml:space="preserve"> PAGEREF _Toc179458008 \h </w:instrText>
        </w:r>
        <w:r w:rsidR="00CE2720">
          <w:rPr>
            <w:noProof/>
            <w:webHidden/>
          </w:rPr>
        </w:r>
        <w:r w:rsidR="00CE2720">
          <w:rPr>
            <w:noProof/>
            <w:webHidden/>
          </w:rPr>
          <w:fldChar w:fldCharType="separate"/>
        </w:r>
        <w:r w:rsidR="00B81D04">
          <w:rPr>
            <w:noProof/>
            <w:webHidden/>
          </w:rPr>
          <w:t>14</w:t>
        </w:r>
        <w:r w:rsidR="00CE2720">
          <w:rPr>
            <w:noProof/>
            <w:webHidden/>
          </w:rPr>
          <w:fldChar w:fldCharType="end"/>
        </w:r>
      </w:hyperlink>
    </w:p>
    <w:p w14:paraId="0BBBBD6E" w14:textId="1541030E"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8009" w:history="1">
        <w:r w:rsidR="00CE2720" w:rsidRPr="00F54958">
          <w:rPr>
            <w:rStyle w:val="Hyperlink"/>
            <w:noProof/>
          </w:rPr>
          <w:t>6.2</w:t>
        </w:r>
        <w:r w:rsidR="00CE2720">
          <w:rPr>
            <w:rFonts w:asciiTheme="minorHAnsi" w:eastAsiaTheme="minorEastAsia" w:hAnsiTheme="minorHAnsi"/>
            <w:noProof/>
            <w:sz w:val="22"/>
            <w:szCs w:val="22"/>
            <w:lang w:eastAsia="de-CH"/>
          </w:rPr>
          <w:tab/>
        </w:r>
        <w:r w:rsidR="00CE2720" w:rsidRPr="00F54958">
          <w:rPr>
            <w:rStyle w:val="Hyperlink"/>
            <w:noProof/>
          </w:rPr>
          <w:t>Vorkehrungen des Art. 23 bis 27 HPBG</w:t>
        </w:r>
        <w:r w:rsidR="00CE2720">
          <w:rPr>
            <w:noProof/>
            <w:webHidden/>
          </w:rPr>
          <w:tab/>
        </w:r>
        <w:r w:rsidR="00CE2720">
          <w:rPr>
            <w:noProof/>
            <w:webHidden/>
          </w:rPr>
          <w:fldChar w:fldCharType="begin"/>
        </w:r>
        <w:r w:rsidR="00CE2720">
          <w:rPr>
            <w:noProof/>
            <w:webHidden/>
          </w:rPr>
          <w:instrText xml:space="preserve"> PAGEREF _Toc179458009 \h </w:instrText>
        </w:r>
        <w:r w:rsidR="00CE2720">
          <w:rPr>
            <w:noProof/>
            <w:webHidden/>
          </w:rPr>
        </w:r>
        <w:r w:rsidR="00CE2720">
          <w:rPr>
            <w:noProof/>
            <w:webHidden/>
          </w:rPr>
          <w:fldChar w:fldCharType="separate"/>
        </w:r>
        <w:r w:rsidR="00B81D04">
          <w:rPr>
            <w:noProof/>
            <w:webHidden/>
          </w:rPr>
          <w:t>14</w:t>
        </w:r>
        <w:r w:rsidR="00CE2720">
          <w:rPr>
            <w:noProof/>
            <w:webHidden/>
          </w:rPr>
          <w:fldChar w:fldCharType="end"/>
        </w:r>
      </w:hyperlink>
    </w:p>
    <w:p w14:paraId="3C5EE374" w14:textId="3DCE95C8"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8010" w:history="1">
        <w:r w:rsidR="00CE2720" w:rsidRPr="00F54958">
          <w:rPr>
            <w:rStyle w:val="Hyperlink"/>
            <w:noProof/>
          </w:rPr>
          <w:t>6.2.1</w:t>
        </w:r>
        <w:r w:rsidR="00CE2720">
          <w:rPr>
            <w:rFonts w:asciiTheme="minorHAnsi" w:eastAsiaTheme="minorEastAsia" w:hAnsiTheme="minorHAnsi"/>
            <w:noProof/>
            <w:sz w:val="22"/>
            <w:szCs w:val="22"/>
            <w:lang w:eastAsia="de-CH"/>
          </w:rPr>
          <w:tab/>
        </w:r>
        <w:r w:rsidR="00CE2720" w:rsidRPr="00F54958">
          <w:rPr>
            <w:rStyle w:val="Hyperlink"/>
            <w:noProof/>
          </w:rPr>
          <w:t>Organisatorische Belastbarkeit der Systeme und Notfallsicherungen</w:t>
        </w:r>
        <w:r w:rsidR="00CE2720">
          <w:rPr>
            <w:noProof/>
            <w:webHidden/>
          </w:rPr>
          <w:tab/>
        </w:r>
        <w:r w:rsidR="00CE2720">
          <w:rPr>
            <w:noProof/>
            <w:webHidden/>
          </w:rPr>
          <w:fldChar w:fldCharType="begin"/>
        </w:r>
        <w:r w:rsidR="00CE2720">
          <w:rPr>
            <w:noProof/>
            <w:webHidden/>
          </w:rPr>
          <w:instrText xml:space="preserve"> PAGEREF _Toc179458010 \h </w:instrText>
        </w:r>
        <w:r w:rsidR="00CE2720">
          <w:rPr>
            <w:noProof/>
            <w:webHidden/>
          </w:rPr>
        </w:r>
        <w:r w:rsidR="00CE2720">
          <w:rPr>
            <w:noProof/>
            <w:webHidden/>
          </w:rPr>
          <w:fldChar w:fldCharType="separate"/>
        </w:r>
        <w:r w:rsidR="00B81D04">
          <w:rPr>
            <w:noProof/>
            <w:webHidden/>
          </w:rPr>
          <w:t>15</w:t>
        </w:r>
        <w:r w:rsidR="00CE2720">
          <w:rPr>
            <w:noProof/>
            <w:webHidden/>
          </w:rPr>
          <w:fldChar w:fldCharType="end"/>
        </w:r>
      </w:hyperlink>
    </w:p>
    <w:p w14:paraId="1F489F5A" w14:textId="12945134"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8011" w:history="1">
        <w:r w:rsidR="00CE2720" w:rsidRPr="00F54958">
          <w:rPr>
            <w:rStyle w:val="Hyperlink"/>
            <w:noProof/>
          </w:rPr>
          <w:t>6.2.2</w:t>
        </w:r>
        <w:r w:rsidR="00CE2720">
          <w:rPr>
            <w:rFonts w:asciiTheme="minorHAnsi" w:eastAsiaTheme="minorEastAsia" w:hAnsiTheme="minorHAnsi"/>
            <w:noProof/>
            <w:sz w:val="22"/>
            <w:szCs w:val="22"/>
            <w:lang w:eastAsia="de-CH"/>
          </w:rPr>
          <w:tab/>
        </w:r>
        <w:r w:rsidR="00CE2720" w:rsidRPr="00F54958">
          <w:rPr>
            <w:rStyle w:val="Hyperlink"/>
            <w:noProof/>
          </w:rPr>
          <w:t>Algorithmischer Handel</w:t>
        </w:r>
        <w:r w:rsidR="00CE2720">
          <w:rPr>
            <w:noProof/>
            <w:webHidden/>
          </w:rPr>
          <w:tab/>
        </w:r>
        <w:r w:rsidR="00CE2720">
          <w:rPr>
            <w:noProof/>
            <w:webHidden/>
          </w:rPr>
          <w:fldChar w:fldCharType="begin"/>
        </w:r>
        <w:r w:rsidR="00CE2720">
          <w:rPr>
            <w:noProof/>
            <w:webHidden/>
          </w:rPr>
          <w:instrText xml:space="preserve"> PAGEREF _Toc179458011 \h </w:instrText>
        </w:r>
        <w:r w:rsidR="00CE2720">
          <w:rPr>
            <w:noProof/>
            <w:webHidden/>
          </w:rPr>
        </w:r>
        <w:r w:rsidR="00CE2720">
          <w:rPr>
            <w:noProof/>
            <w:webHidden/>
          </w:rPr>
          <w:fldChar w:fldCharType="separate"/>
        </w:r>
        <w:r w:rsidR="00B81D04">
          <w:rPr>
            <w:noProof/>
            <w:webHidden/>
          </w:rPr>
          <w:t>15</w:t>
        </w:r>
        <w:r w:rsidR="00CE2720">
          <w:rPr>
            <w:noProof/>
            <w:webHidden/>
          </w:rPr>
          <w:fldChar w:fldCharType="end"/>
        </w:r>
      </w:hyperlink>
    </w:p>
    <w:p w14:paraId="4015FABD" w14:textId="5786BFAD"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8012" w:history="1">
        <w:r w:rsidR="00CE2720" w:rsidRPr="00F54958">
          <w:rPr>
            <w:rStyle w:val="Hyperlink"/>
            <w:noProof/>
          </w:rPr>
          <w:t>6.2.3</w:t>
        </w:r>
        <w:r w:rsidR="00CE2720">
          <w:rPr>
            <w:rFonts w:asciiTheme="minorHAnsi" w:eastAsiaTheme="minorEastAsia" w:hAnsiTheme="minorHAnsi"/>
            <w:noProof/>
            <w:sz w:val="22"/>
            <w:szCs w:val="22"/>
            <w:lang w:eastAsia="de-CH"/>
          </w:rPr>
          <w:tab/>
        </w:r>
        <w:r w:rsidR="00CE2720" w:rsidRPr="00F54958">
          <w:rPr>
            <w:rStyle w:val="Hyperlink"/>
            <w:noProof/>
          </w:rPr>
          <w:t>Direkter elektronischer Zugang</w:t>
        </w:r>
        <w:r w:rsidR="00CE2720">
          <w:rPr>
            <w:noProof/>
            <w:webHidden/>
          </w:rPr>
          <w:tab/>
        </w:r>
        <w:r w:rsidR="00CE2720">
          <w:rPr>
            <w:noProof/>
            <w:webHidden/>
          </w:rPr>
          <w:fldChar w:fldCharType="begin"/>
        </w:r>
        <w:r w:rsidR="00CE2720">
          <w:rPr>
            <w:noProof/>
            <w:webHidden/>
          </w:rPr>
          <w:instrText xml:space="preserve"> PAGEREF _Toc179458012 \h </w:instrText>
        </w:r>
        <w:r w:rsidR="00CE2720">
          <w:rPr>
            <w:noProof/>
            <w:webHidden/>
          </w:rPr>
        </w:r>
        <w:r w:rsidR="00CE2720">
          <w:rPr>
            <w:noProof/>
            <w:webHidden/>
          </w:rPr>
          <w:fldChar w:fldCharType="separate"/>
        </w:r>
        <w:r w:rsidR="00B81D04">
          <w:rPr>
            <w:noProof/>
            <w:webHidden/>
          </w:rPr>
          <w:t>15</w:t>
        </w:r>
        <w:r w:rsidR="00CE2720">
          <w:rPr>
            <w:noProof/>
            <w:webHidden/>
          </w:rPr>
          <w:fldChar w:fldCharType="end"/>
        </w:r>
      </w:hyperlink>
    </w:p>
    <w:p w14:paraId="26410399" w14:textId="2709AF3E"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8013" w:history="1">
        <w:r w:rsidR="00CE2720" w:rsidRPr="00F54958">
          <w:rPr>
            <w:rStyle w:val="Hyperlink"/>
            <w:noProof/>
          </w:rPr>
          <w:t>6.2.4</w:t>
        </w:r>
        <w:r w:rsidR="00CE2720">
          <w:rPr>
            <w:rFonts w:asciiTheme="minorHAnsi" w:eastAsiaTheme="minorEastAsia" w:hAnsiTheme="minorHAnsi"/>
            <w:noProof/>
            <w:sz w:val="22"/>
            <w:szCs w:val="22"/>
            <w:lang w:eastAsia="de-CH"/>
          </w:rPr>
          <w:tab/>
        </w:r>
        <w:r w:rsidR="00CE2720" w:rsidRPr="00F54958">
          <w:rPr>
            <w:rStyle w:val="Hyperlink"/>
            <w:noProof/>
          </w:rPr>
          <w:t>Gebühren</w:t>
        </w:r>
        <w:r w:rsidR="00CE2720">
          <w:rPr>
            <w:noProof/>
            <w:webHidden/>
          </w:rPr>
          <w:tab/>
        </w:r>
        <w:r w:rsidR="00CE2720">
          <w:rPr>
            <w:noProof/>
            <w:webHidden/>
          </w:rPr>
          <w:fldChar w:fldCharType="begin"/>
        </w:r>
        <w:r w:rsidR="00CE2720">
          <w:rPr>
            <w:noProof/>
            <w:webHidden/>
          </w:rPr>
          <w:instrText xml:space="preserve"> PAGEREF _Toc179458013 \h </w:instrText>
        </w:r>
        <w:r w:rsidR="00CE2720">
          <w:rPr>
            <w:noProof/>
            <w:webHidden/>
          </w:rPr>
        </w:r>
        <w:r w:rsidR="00CE2720">
          <w:rPr>
            <w:noProof/>
            <w:webHidden/>
          </w:rPr>
          <w:fldChar w:fldCharType="separate"/>
        </w:r>
        <w:r w:rsidR="00B81D04">
          <w:rPr>
            <w:noProof/>
            <w:webHidden/>
          </w:rPr>
          <w:t>15</w:t>
        </w:r>
        <w:r w:rsidR="00CE2720">
          <w:rPr>
            <w:noProof/>
            <w:webHidden/>
          </w:rPr>
          <w:fldChar w:fldCharType="end"/>
        </w:r>
      </w:hyperlink>
    </w:p>
    <w:p w14:paraId="2733BD61" w14:textId="53263BE3" w:rsidR="00CE2720" w:rsidRDefault="00E0461E" w:rsidP="00B81D04">
      <w:pPr>
        <w:pStyle w:val="Verzeichnis3"/>
        <w:tabs>
          <w:tab w:val="clear" w:pos="851"/>
          <w:tab w:val="clear" w:pos="9062"/>
          <w:tab w:val="left" w:pos="1843"/>
          <w:tab w:val="right" w:leader="dot" w:pos="9192"/>
        </w:tabs>
        <w:spacing w:after="0" w:line="240" w:lineRule="auto"/>
        <w:ind w:left="1560" w:hanging="426"/>
        <w:jc w:val="left"/>
        <w:rPr>
          <w:rFonts w:asciiTheme="minorHAnsi" w:eastAsiaTheme="minorEastAsia" w:hAnsiTheme="minorHAnsi"/>
          <w:noProof/>
          <w:sz w:val="22"/>
          <w:szCs w:val="22"/>
          <w:lang w:eastAsia="de-CH"/>
        </w:rPr>
      </w:pPr>
      <w:hyperlink w:anchor="_Toc179458014" w:history="1">
        <w:r w:rsidR="00CE2720" w:rsidRPr="00F54958">
          <w:rPr>
            <w:rStyle w:val="Hyperlink"/>
            <w:noProof/>
          </w:rPr>
          <w:t>6.2.5</w:t>
        </w:r>
        <w:r w:rsidR="00CE2720">
          <w:rPr>
            <w:rFonts w:asciiTheme="minorHAnsi" w:eastAsiaTheme="minorEastAsia" w:hAnsiTheme="minorHAnsi"/>
            <w:noProof/>
            <w:sz w:val="22"/>
            <w:szCs w:val="22"/>
            <w:lang w:eastAsia="de-CH"/>
          </w:rPr>
          <w:tab/>
        </w:r>
        <w:r w:rsidR="00CE2720" w:rsidRPr="00F54958">
          <w:rPr>
            <w:rStyle w:val="Hyperlink"/>
            <w:noProof/>
          </w:rPr>
          <w:t>Tick-Grössen</w:t>
        </w:r>
        <w:r w:rsidR="00CE2720">
          <w:rPr>
            <w:noProof/>
            <w:webHidden/>
          </w:rPr>
          <w:tab/>
        </w:r>
        <w:r w:rsidR="00CE2720">
          <w:rPr>
            <w:noProof/>
            <w:webHidden/>
          </w:rPr>
          <w:fldChar w:fldCharType="begin"/>
        </w:r>
        <w:r w:rsidR="00CE2720">
          <w:rPr>
            <w:noProof/>
            <w:webHidden/>
          </w:rPr>
          <w:instrText xml:space="preserve"> PAGEREF _Toc179458014 \h </w:instrText>
        </w:r>
        <w:r w:rsidR="00CE2720">
          <w:rPr>
            <w:noProof/>
            <w:webHidden/>
          </w:rPr>
        </w:r>
        <w:r w:rsidR="00CE2720">
          <w:rPr>
            <w:noProof/>
            <w:webHidden/>
          </w:rPr>
          <w:fldChar w:fldCharType="separate"/>
        </w:r>
        <w:r w:rsidR="00B81D04">
          <w:rPr>
            <w:noProof/>
            <w:webHidden/>
          </w:rPr>
          <w:t>16</w:t>
        </w:r>
        <w:r w:rsidR="00CE2720">
          <w:rPr>
            <w:noProof/>
            <w:webHidden/>
          </w:rPr>
          <w:fldChar w:fldCharType="end"/>
        </w:r>
      </w:hyperlink>
    </w:p>
    <w:p w14:paraId="06F4FFF1" w14:textId="6DC68E26"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8015" w:history="1">
        <w:r w:rsidR="00CE2720" w:rsidRPr="00F54958">
          <w:rPr>
            <w:rStyle w:val="Hyperlink"/>
            <w:noProof/>
          </w:rPr>
          <w:t>6.3</w:t>
        </w:r>
        <w:r w:rsidR="00CE2720">
          <w:rPr>
            <w:rFonts w:asciiTheme="minorHAnsi" w:eastAsiaTheme="minorEastAsia" w:hAnsiTheme="minorHAnsi"/>
            <w:noProof/>
            <w:sz w:val="22"/>
            <w:szCs w:val="22"/>
            <w:lang w:eastAsia="de-CH"/>
          </w:rPr>
          <w:tab/>
        </w:r>
        <w:r w:rsidR="00CE2720" w:rsidRPr="00F54958">
          <w:rPr>
            <w:rStyle w:val="Hyperlink"/>
            <w:noProof/>
          </w:rPr>
          <w:t>Besondere Anforderungen an einen MTF</w:t>
        </w:r>
        <w:r w:rsidR="00CE2720">
          <w:rPr>
            <w:noProof/>
            <w:webHidden/>
          </w:rPr>
          <w:tab/>
        </w:r>
        <w:r w:rsidR="00CE2720">
          <w:rPr>
            <w:noProof/>
            <w:webHidden/>
          </w:rPr>
          <w:fldChar w:fldCharType="begin"/>
        </w:r>
        <w:r w:rsidR="00CE2720">
          <w:rPr>
            <w:noProof/>
            <w:webHidden/>
          </w:rPr>
          <w:instrText xml:space="preserve"> PAGEREF _Toc179458015 \h </w:instrText>
        </w:r>
        <w:r w:rsidR="00CE2720">
          <w:rPr>
            <w:noProof/>
            <w:webHidden/>
          </w:rPr>
        </w:r>
        <w:r w:rsidR="00CE2720">
          <w:rPr>
            <w:noProof/>
            <w:webHidden/>
          </w:rPr>
          <w:fldChar w:fldCharType="separate"/>
        </w:r>
        <w:r w:rsidR="00B81D04">
          <w:rPr>
            <w:noProof/>
            <w:webHidden/>
          </w:rPr>
          <w:t>16</w:t>
        </w:r>
        <w:r w:rsidR="00CE2720">
          <w:rPr>
            <w:noProof/>
            <w:webHidden/>
          </w:rPr>
          <w:fldChar w:fldCharType="end"/>
        </w:r>
      </w:hyperlink>
    </w:p>
    <w:p w14:paraId="000B81E4" w14:textId="64C041D4"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8016" w:history="1">
        <w:r w:rsidR="00CE2720" w:rsidRPr="00F54958">
          <w:rPr>
            <w:rStyle w:val="Hyperlink"/>
            <w:noProof/>
          </w:rPr>
          <w:t>6.4</w:t>
        </w:r>
        <w:r w:rsidR="00CE2720">
          <w:rPr>
            <w:rFonts w:asciiTheme="minorHAnsi" w:eastAsiaTheme="minorEastAsia" w:hAnsiTheme="minorHAnsi"/>
            <w:noProof/>
            <w:sz w:val="22"/>
            <w:szCs w:val="22"/>
            <w:lang w:eastAsia="de-CH"/>
          </w:rPr>
          <w:tab/>
        </w:r>
        <w:r w:rsidR="00CE2720" w:rsidRPr="00F54958">
          <w:rPr>
            <w:rStyle w:val="Hyperlink"/>
            <w:noProof/>
          </w:rPr>
          <w:t>Besondere Anforderungen an einen OTF</w:t>
        </w:r>
        <w:r w:rsidR="00CE2720">
          <w:rPr>
            <w:noProof/>
            <w:webHidden/>
          </w:rPr>
          <w:tab/>
        </w:r>
        <w:r w:rsidR="00CE2720">
          <w:rPr>
            <w:noProof/>
            <w:webHidden/>
          </w:rPr>
          <w:fldChar w:fldCharType="begin"/>
        </w:r>
        <w:r w:rsidR="00CE2720">
          <w:rPr>
            <w:noProof/>
            <w:webHidden/>
          </w:rPr>
          <w:instrText xml:space="preserve"> PAGEREF _Toc179458016 \h </w:instrText>
        </w:r>
        <w:r w:rsidR="00CE2720">
          <w:rPr>
            <w:noProof/>
            <w:webHidden/>
          </w:rPr>
        </w:r>
        <w:r w:rsidR="00CE2720">
          <w:rPr>
            <w:noProof/>
            <w:webHidden/>
          </w:rPr>
          <w:fldChar w:fldCharType="separate"/>
        </w:r>
        <w:r w:rsidR="00B81D04">
          <w:rPr>
            <w:noProof/>
            <w:webHidden/>
          </w:rPr>
          <w:t>16</w:t>
        </w:r>
        <w:r w:rsidR="00CE2720">
          <w:rPr>
            <w:noProof/>
            <w:webHidden/>
          </w:rPr>
          <w:fldChar w:fldCharType="end"/>
        </w:r>
      </w:hyperlink>
    </w:p>
    <w:p w14:paraId="5482CA4A" w14:textId="69AF56B4"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8017" w:history="1">
        <w:r w:rsidR="00CE2720" w:rsidRPr="00F54958">
          <w:rPr>
            <w:rStyle w:val="Hyperlink"/>
            <w:noProof/>
          </w:rPr>
          <w:t>6.5</w:t>
        </w:r>
        <w:r w:rsidR="00CE2720">
          <w:rPr>
            <w:rFonts w:asciiTheme="minorHAnsi" w:eastAsiaTheme="minorEastAsia" w:hAnsiTheme="minorHAnsi"/>
            <w:noProof/>
            <w:sz w:val="22"/>
            <w:szCs w:val="22"/>
            <w:lang w:eastAsia="de-CH"/>
          </w:rPr>
          <w:tab/>
        </w:r>
        <w:r w:rsidR="00CE2720" w:rsidRPr="00F54958">
          <w:rPr>
            <w:rStyle w:val="Hyperlink"/>
            <w:noProof/>
          </w:rPr>
          <w:t>Überwachungspflichten</w:t>
        </w:r>
        <w:r w:rsidR="00CE2720">
          <w:rPr>
            <w:noProof/>
            <w:webHidden/>
          </w:rPr>
          <w:tab/>
        </w:r>
        <w:r w:rsidR="00CE2720">
          <w:rPr>
            <w:noProof/>
            <w:webHidden/>
          </w:rPr>
          <w:fldChar w:fldCharType="begin"/>
        </w:r>
        <w:r w:rsidR="00CE2720">
          <w:rPr>
            <w:noProof/>
            <w:webHidden/>
          </w:rPr>
          <w:instrText xml:space="preserve"> PAGEREF _Toc179458017 \h </w:instrText>
        </w:r>
        <w:r w:rsidR="00CE2720">
          <w:rPr>
            <w:noProof/>
            <w:webHidden/>
          </w:rPr>
        </w:r>
        <w:r w:rsidR="00CE2720">
          <w:rPr>
            <w:noProof/>
            <w:webHidden/>
          </w:rPr>
          <w:fldChar w:fldCharType="separate"/>
        </w:r>
        <w:r w:rsidR="00B81D04">
          <w:rPr>
            <w:noProof/>
            <w:webHidden/>
          </w:rPr>
          <w:t>16</w:t>
        </w:r>
        <w:r w:rsidR="00CE2720">
          <w:rPr>
            <w:noProof/>
            <w:webHidden/>
          </w:rPr>
          <w:fldChar w:fldCharType="end"/>
        </w:r>
      </w:hyperlink>
    </w:p>
    <w:p w14:paraId="38975725" w14:textId="38444989"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8018" w:history="1">
        <w:r w:rsidR="00CE2720" w:rsidRPr="00F54958">
          <w:rPr>
            <w:rStyle w:val="Hyperlink"/>
            <w:noProof/>
          </w:rPr>
          <w:t>6.6</w:t>
        </w:r>
        <w:r w:rsidR="00CE2720">
          <w:rPr>
            <w:rFonts w:asciiTheme="minorHAnsi" w:eastAsiaTheme="minorEastAsia" w:hAnsiTheme="minorHAnsi"/>
            <w:noProof/>
            <w:sz w:val="22"/>
            <w:szCs w:val="22"/>
            <w:lang w:eastAsia="de-CH"/>
          </w:rPr>
          <w:tab/>
        </w:r>
        <w:r w:rsidR="00CE2720" w:rsidRPr="00F54958">
          <w:rPr>
            <w:rStyle w:val="Hyperlink"/>
            <w:noProof/>
          </w:rPr>
          <w:t>KMU-Wachstumsmarkt</w:t>
        </w:r>
        <w:r w:rsidR="00CE2720">
          <w:rPr>
            <w:noProof/>
            <w:webHidden/>
          </w:rPr>
          <w:tab/>
        </w:r>
        <w:r w:rsidR="00CE2720">
          <w:rPr>
            <w:noProof/>
            <w:webHidden/>
          </w:rPr>
          <w:fldChar w:fldCharType="begin"/>
        </w:r>
        <w:r w:rsidR="00CE2720">
          <w:rPr>
            <w:noProof/>
            <w:webHidden/>
          </w:rPr>
          <w:instrText xml:space="preserve"> PAGEREF _Toc179458018 \h </w:instrText>
        </w:r>
        <w:r w:rsidR="00CE2720">
          <w:rPr>
            <w:noProof/>
            <w:webHidden/>
          </w:rPr>
        </w:r>
        <w:r w:rsidR="00CE2720">
          <w:rPr>
            <w:noProof/>
            <w:webHidden/>
          </w:rPr>
          <w:fldChar w:fldCharType="separate"/>
        </w:r>
        <w:r w:rsidR="00B81D04">
          <w:rPr>
            <w:noProof/>
            <w:webHidden/>
          </w:rPr>
          <w:t>17</w:t>
        </w:r>
        <w:r w:rsidR="00CE2720">
          <w:rPr>
            <w:noProof/>
            <w:webHidden/>
          </w:rPr>
          <w:fldChar w:fldCharType="end"/>
        </w:r>
      </w:hyperlink>
    </w:p>
    <w:p w14:paraId="20F6FAE3" w14:textId="2D102FBD"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8019" w:history="1">
        <w:r w:rsidR="00CE2720" w:rsidRPr="00F54958">
          <w:rPr>
            <w:rStyle w:val="Hyperlink"/>
            <w:noProof/>
          </w:rPr>
          <w:t>6.7</w:t>
        </w:r>
        <w:r w:rsidR="00CE2720">
          <w:rPr>
            <w:rFonts w:asciiTheme="minorHAnsi" w:eastAsiaTheme="minorEastAsia" w:hAnsiTheme="minorHAnsi"/>
            <w:noProof/>
            <w:sz w:val="22"/>
            <w:szCs w:val="22"/>
            <w:lang w:eastAsia="de-CH"/>
          </w:rPr>
          <w:tab/>
        </w:r>
        <w:r w:rsidR="00CE2720" w:rsidRPr="00F54958">
          <w:rPr>
            <w:rStyle w:val="Hyperlink"/>
            <w:noProof/>
          </w:rPr>
          <w:t>Zentrale Gegenpartei/Clearing und Abrechnung</w:t>
        </w:r>
        <w:r w:rsidR="00CE2720">
          <w:rPr>
            <w:noProof/>
            <w:webHidden/>
          </w:rPr>
          <w:tab/>
        </w:r>
        <w:r w:rsidR="00CE2720">
          <w:rPr>
            <w:noProof/>
            <w:webHidden/>
          </w:rPr>
          <w:fldChar w:fldCharType="begin"/>
        </w:r>
        <w:r w:rsidR="00CE2720">
          <w:rPr>
            <w:noProof/>
            <w:webHidden/>
          </w:rPr>
          <w:instrText xml:space="preserve"> PAGEREF _Toc179458019 \h </w:instrText>
        </w:r>
        <w:r w:rsidR="00CE2720">
          <w:rPr>
            <w:noProof/>
            <w:webHidden/>
          </w:rPr>
        </w:r>
        <w:r w:rsidR="00CE2720">
          <w:rPr>
            <w:noProof/>
            <w:webHidden/>
          </w:rPr>
          <w:fldChar w:fldCharType="separate"/>
        </w:r>
        <w:r w:rsidR="00B81D04">
          <w:rPr>
            <w:noProof/>
            <w:webHidden/>
          </w:rPr>
          <w:t>17</w:t>
        </w:r>
        <w:r w:rsidR="00CE2720">
          <w:rPr>
            <w:noProof/>
            <w:webHidden/>
          </w:rPr>
          <w:fldChar w:fldCharType="end"/>
        </w:r>
      </w:hyperlink>
    </w:p>
    <w:p w14:paraId="3E03A524" w14:textId="2B626D16"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8020" w:history="1">
        <w:r w:rsidR="00CE2720" w:rsidRPr="00F54958">
          <w:rPr>
            <w:rStyle w:val="Hyperlink"/>
            <w:noProof/>
          </w:rPr>
          <w:t>6.8</w:t>
        </w:r>
        <w:r w:rsidR="00CE2720">
          <w:rPr>
            <w:rFonts w:asciiTheme="minorHAnsi" w:eastAsiaTheme="minorEastAsia" w:hAnsiTheme="minorHAnsi"/>
            <w:noProof/>
            <w:sz w:val="22"/>
            <w:szCs w:val="22"/>
            <w:lang w:eastAsia="de-CH"/>
          </w:rPr>
          <w:tab/>
        </w:r>
        <w:r w:rsidR="00CE2720" w:rsidRPr="00F54958">
          <w:rPr>
            <w:rStyle w:val="Hyperlink"/>
            <w:noProof/>
          </w:rPr>
          <w:t>Vorhandels-/Nachhandelstransparenz in Bezug auf Aktien, Aktienzertifikate, börsengehandelte Fonds, Zertifikate und andere vergleichbare Finanzinstrumente</w:t>
        </w:r>
        <w:r w:rsidR="00CE2720">
          <w:rPr>
            <w:noProof/>
            <w:webHidden/>
          </w:rPr>
          <w:tab/>
        </w:r>
        <w:r w:rsidR="00CE2720">
          <w:rPr>
            <w:noProof/>
            <w:webHidden/>
          </w:rPr>
          <w:fldChar w:fldCharType="begin"/>
        </w:r>
        <w:r w:rsidR="00CE2720">
          <w:rPr>
            <w:noProof/>
            <w:webHidden/>
          </w:rPr>
          <w:instrText xml:space="preserve"> PAGEREF _Toc179458020 \h </w:instrText>
        </w:r>
        <w:r w:rsidR="00CE2720">
          <w:rPr>
            <w:noProof/>
            <w:webHidden/>
          </w:rPr>
        </w:r>
        <w:r w:rsidR="00CE2720">
          <w:rPr>
            <w:noProof/>
            <w:webHidden/>
          </w:rPr>
          <w:fldChar w:fldCharType="separate"/>
        </w:r>
        <w:r w:rsidR="00B81D04">
          <w:rPr>
            <w:noProof/>
            <w:webHidden/>
          </w:rPr>
          <w:t>17</w:t>
        </w:r>
        <w:r w:rsidR="00CE2720">
          <w:rPr>
            <w:noProof/>
            <w:webHidden/>
          </w:rPr>
          <w:fldChar w:fldCharType="end"/>
        </w:r>
      </w:hyperlink>
    </w:p>
    <w:p w14:paraId="2CE32547" w14:textId="79EC17B0"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8021" w:history="1">
        <w:r w:rsidR="00CE2720" w:rsidRPr="00F54958">
          <w:rPr>
            <w:rStyle w:val="Hyperlink"/>
            <w:noProof/>
          </w:rPr>
          <w:t>6.9</w:t>
        </w:r>
        <w:r w:rsidR="00CE2720">
          <w:rPr>
            <w:rFonts w:asciiTheme="minorHAnsi" w:eastAsiaTheme="minorEastAsia" w:hAnsiTheme="minorHAnsi"/>
            <w:noProof/>
            <w:sz w:val="22"/>
            <w:szCs w:val="22"/>
            <w:lang w:eastAsia="de-CH"/>
          </w:rPr>
          <w:tab/>
        </w:r>
        <w:r w:rsidR="00CE2720" w:rsidRPr="00F54958">
          <w:rPr>
            <w:rStyle w:val="Hyperlink"/>
            <w:noProof/>
          </w:rPr>
          <w:t>Vorhandels-/Nachhandelstransparenz in Bezug auf Schuldverschreibungen, strukturierte Finanzprodukte, Emissionszertifikate und Derivate</w:t>
        </w:r>
        <w:r w:rsidR="00CE2720">
          <w:rPr>
            <w:noProof/>
            <w:webHidden/>
          </w:rPr>
          <w:tab/>
        </w:r>
        <w:r w:rsidR="00CE2720">
          <w:rPr>
            <w:noProof/>
            <w:webHidden/>
          </w:rPr>
          <w:fldChar w:fldCharType="begin"/>
        </w:r>
        <w:r w:rsidR="00CE2720">
          <w:rPr>
            <w:noProof/>
            <w:webHidden/>
          </w:rPr>
          <w:instrText xml:space="preserve"> PAGEREF _Toc179458021 \h </w:instrText>
        </w:r>
        <w:r w:rsidR="00CE2720">
          <w:rPr>
            <w:noProof/>
            <w:webHidden/>
          </w:rPr>
        </w:r>
        <w:r w:rsidR="00CE2720">
          <w:rPr>
            <w:noProof/>
            <w:webHidden/>
          </w:rPr>
          <w:fldChar w:fldCharType="separate"/>
        </w:r>
        <w:r w:rsidR="00B81D04">
          <w:rPr>
            <w:noProof/>
            <w:webHidden/>
          </w:rPr>
          <w:t>17</w:t>
        </w:r>
        <w:r w:rsidR="00CE2720">
          <w:rPr>
            <w:noProof/>
            <w:webHidden/>
          </w:rPr>
          <w:fldChar w:fldCharType="end"/>
        </w:r>
      </w:hyperlink>
    </w:p>
    <w:p w14:paraId="2119EE69" w14:textId="67CC78BE"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8022" w:history="1">
        <w:r w:rsidR="00CE2720" w:rsidRPr="00F54958">
          <w:rPr>
            <w:rStyle w:val="Hyperlink"/>
            <w:noProof/>
          </w:rPr>
          <w:t>6.10</w:t>
        </w:r>
        <w:r w:rsidR="00CE2720">
          <w:rPr>
            <w:rFonts w:asciiTheme="minorHAnsi" w:eastAsiaTheme="minorEastAsia" w:hAnsiTheme="minorHAnsi"/>
            <w:noProof/>
            <w:sz w:val="22"/>
            <w:szCs w:val="22"/>
            <w:lang w:eastAsia="de-CH"/>
          </w:rPr>
          <w:tab/>
        </w:r>
        <w:r w:rsidR="00CE2720" w:rsidRPr="00F54958">
          <w:rPr>
            <w:rStyle w:val="Hyperlink"/>
            <w:noProof/>
          </w:rPr>
          <w:t>Offenlegung von Vorhandels- und Nachhandelsdaten zu angemessenen kaufmännischen Bedingungen</w:t>
        </w:r>
        <w:r w:rsidR="00CE2720">
          <w:rPr>
            <w:noProof/>
            <w:webHidden/>
          </w:rPr>
          <w:tab/>
        </w:r>
        <w:r w:rsidR="00CE2720">
          <w:rPr>
            <w:noProof/>
            <w:webHidden/>
          </w:rPr>
          <w:fldChar w:fldCharType="begin"/>
        </w:r>
        <w:r w:rsidR="00CE2720">
          <w:rPr>
            <w:noProof/>
            <w:webHidden/>
          </w:rPr>
          <w:instrText xml:space="preserve"> PAGEREF _Toc179458022 \h </w:instrText>
        </w:r>
        <w:r w:rsidR="00CE2720">
          <w:rPr>
            <w:noProof/>
            <w:webHidden/>
          </w:rPr>
        </w:r>
        <w:r w:rsidR="00CE2720">
          <w:rPr>
            <w:noProof/>
            <w:webHidden/>
          </w:rPr>
          <w:fldChar w:fldCharType="separate"/>
        </w:r>
        <w:r w:rsidR="00B81D04">
          <w:rPr>
            <w:noProof/>
            <w:webHidden/>
          </w:rPr>
          <w:t>17</w:t>
        </w:r>
        <w:r w:rsidR="00CE2720">
          <w:rPr>
            <w:noProof/>
            <w:webHidden/>
          </w:rPr>
          <w:fldChar w:fldCharType="end"/>
        </w:r>
      </w:hyperlink>
    </w:p>
    <w:p w14:paraId="7ADBEEE8" w14:textId="4A970616"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8023" w:history="1">
        <w:r w:rsidR="00CE2720" w:rsidRPr="00F54958">
          <w:rPr>
            <w:rStyle w:val="Hyperlink"/>
            <w:rFonts w:cs="Arial"/>
            <w:noProof/>
          </w:rPr>
          <w:t>6.11</w:t>
        </w:r>
        <w:r w:rsidR="00CE2720">
          <w:rPr>
            <w:rFonts w:asciiTheme="minorHAnsi" w:eastAsiaTheme="minorEastAsia" w:hAnsiTheme="minorHAnsi"/>
            <w:noProof/>
            <w:sz w:val="22"/>
            <w:szCs w:val="22"/>
            <w:lang w:eastAsia="de-CH"/>
          </w:rPr>
          <w:tab/>
        </w:r>
        <w:r w:rsidR="00CE2720" w:rsidRPr="00F54958">
          <w:rPr>
            <w:rStyle w:val="Hyperlink"/>
            <w:noProof/>
          </w:rPr>
          <w:t>Meldung von Transaktionsdaten</w:t>
        </w:r>
        <w:r w:rsidR="00CE2720">
          <w:rPr>
            <w:noProof/>
            <w:webHidden/>
          </w:rPr>
          <w:tab/>
        </w:r>
        <w:r w:rsidR="00CE2720">
          <w:rPr>
            <w:noProof/>
            <w:webHidden/>
          </w:rPr>
          <w:fldChar w:fldCharType="begin"/>
        </w:r>
        <w:r w:rsidR="00CE2720">
          <w:rPr>
            <w:noProof/>
            <w:webHidden/>
          </w:rPr>
          <w:instrText xml:space="preserve"> PAGEREF _Toc179458023 \h </w:instrText>
        </w:r>
        <w:r w:rsidR="00CE2720">
          <w:rPr>
            <w:noProof/>
            <w:webHidden/>
          </w:rPr>
        </w:r>
        <w:r w:rsidR="00CE2720">
          <w:rPr>
            <w:noProof/>
            <w:webHidden/>
          </w:rPr>
          <w:fldChar w:fldCharType="separate"/>
        </w:r>
        <w:r w:rsidR="00B81D04">
          <w:rPr>
            <w:noProof/>
            <w:webHidden/>
          </w:rPr>
          <w:t>18</w:t>
        </w:r>
        <w:r w:rsidR="00CE2720">
          <w:rPr>
            <w:noProof/>
            <w:webHidden/>
          </w:rPr>
          <w:fldChar w:fldCharType="end"/>
        </w:r>
      </w:hyperlink>
    </w:p>
    <w:p w14:paraId="62694665" w14:textId="7F124680"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8024" w:history="1">
        <w:r w:rsidR="00CE2720" w:rsidRPr="00F54958">
          <w:rPr>
            <w:rStyle w:val="Hyperlink"/>
            <w:rFonts w:cs="Arial"/>
            <w:noProof/>
          </w:rPr>
          <w:t>6.12</w:t>
        </w:r>
        <w:r w:rsidR="00CE2720">
          <w:rPr>
            <w:rFonts w:asciiTheme="minorHAnsi" w:eastAsiaTheme="minorEastAsia" w:hAnsiTheme="minorHAnsi"/>
            <w:noProof/>
            <w:sz w:val="22"/>
            <w:szCs w:val="22"/>
            <w:lang w:eastAsia="de-CH"/>
          </w:rPr>
          <w:tab/>
        </w:r>
        <w:r w:rsidR="00CE2720" w:rsidRPr="00F54958">
          <w:rPr>
            <w:rStyle w:val="Hyperlink"/>
            <w:noProof/>
          </w:rPr>
          <w:t>Meldung von Referenzdaten für die einzelnen Finanzinstrumente</w:t>
        </w:r>
        <w:r w:rsidR="00CE2720">
          <w:rPr>
            <w:noProof/>
            <w:webHidden/>
          </w:rPr>
          <w:tab/>
        </w:r>
        <w:r w:rsidR="00CE2720">
          <w:rPr>
            <w:noProof/>
            <w:webHidden/>
          </w:rPr>
          <w:fldChar w:fldCharType="begin"/>
        </w:r>
        <w:r w:rsidR="00CE2720">
          <w:rPr>
            <w:noProof/>
            <w:webHidden/>
          </w:rPr>
          <w:instrText xml:space="preserve"> PAGEREF _Toc179458024 \h </w:instrText>
        </w:r>
        <w:r w:rsidR="00CE2720">
          <w:rPr>
            <w:noProof/>
            <w:webHidden/>
          </w:rPr>
        </w:r>
        <w:r w:rsidR="00CE2720">
          <w:rPr>
            <w:noProof/>
            <w:webHidden/>
          </w:rPr>
          <w:fldChar w:fldCharType="separate"/>
        </w:r>
        <w:r w:rsidR="00B81D04">
          <w:rPr>
            <w:noProof/>
            <w:webHidden/>
          </w:rPr>
          <w:t>18</w:t>
        </w:r>
        <w:r w:rsidR="00CE2720">
          <w:rPr>
            <w:noProof/>
            <w:webHidden/>
          </w:rPr>
          <w:fldChar w:fldCharType="end"/>
        </w:r>
      </w:hyperlink>
    </w:p>
    <w:p w14:paraId="7BBE844D" w14:textId="03AE7D0F" w:rsidR="00CE2720" w:rsidRDefault="00E0461E" w:rsidP="00B81D04">
      <w:pPr>
        <w:pStyle w:val="Verzeichnis2"/>
        <w:tabs>
          <w:tab w:val="clear" w:pos="851"/>
          <w:tab w:val="clear" w:pos="9062"/>
          <w:tab w:val="left" w:pos="480"/>
          <w:tab w:val="left" w:pos="1560"/>
          <w:tab w:val="right" w:leader="dot" w:pos="9192"/>
        </w:tabs>
        <w:spacing w:after="0"/>
        <w:ind w:left="993" w:hanging="567"/>
        <w:jc w:val="left"/>
        <w:rPr>
          <w:rFonts w:asciiTheme="minorHAnsi" w:eastAsiaTheme="minorEastAsia" w:hAnsiTheme="minorHAnsi"/>
          <w:noProof/>
          <w:sz w:val="22"/>
          <w:szCs w:val="22"/>
          <w:lang w:eastAsia="de-CH"/>
        </w:rPr>
      </w:pPr>
      <w:hyperlink w:anchor="_Toc179458025" w:history="1">
        <w:r w:rsidR="00CE2720" w:rsidRPr="00F54958">
          <w:rPr>
            <w:rStyle w:val="Hyperlink"/>
            <w:rFonts w:cs="Arial"/>
            <w:noProof/>
          </w:rPr>
          <w:t>6.13</w:t>
        </w:r>
        <w:r w:rsidR="00CE2720">
          <w:rPr>
            <w:rFonts w:asciiTheme="minorHAnsi" w:eastAsiaTheme="minorEastAsia" w:hAnsiTheme="minorHAnsi"/>
            <w:noProof/>
            <w:sz w:val="22"/>
            <w:szCs w:val="22"/>
            <w:lang w:eastAsia="de-CH"/>
          </w:rPr>
          <w:tab/>
        </w:r>
        <w:r w:rsidR="00CE2720" w:rsidRPr="00F54958">
          <w:rPr>
            <w:rStyle w:val="Hyperlink"/>
            <w:noProof/>
          </w:rPr>
          <w:t>Vorbeugung und Aufdeckung von Marktmissbrauch für die einzelnen Finanzinstrumente</w:t>
        </w:r>
        <w:r w:rsidR="00CE2720">
          <w:rPr>
            <w:noProof/>
            <w:webHidden/>
          </w:rPr>
          <w:tab/>
        </w:r>
        <w:r w:rsidR="00CE2720">
          <w:rPr>
            <w:noProof/>
            <w:webHidden/>
          </w:rPr>
          <w:fldChar w:fldCharType="begin"/>
        </w:r>
        <w:r w:rsidR="00CE2720">
          <w:rPr>
            <w:noProof/>
            <w:webHidden/>
          </w:rPr>
          <w:instrText xml:space="preserve"> PAGEREF _Toc179458025 \h </w:instrText>
        </w:r>
        <w:r w:rsidR="00CE2720">
          <w:rPr>
            <w:noProof/>
            <w:webHidden/>
          </w:rPr>
        </w:r>
        <w:r w:rsidR="00CE2720">
          <w:rPr>
            <w:noProof/>
            <w:webHidden/>
          </w:rPr>
          <w:fldChar w:fldCharType="separate"/>
        </w:r>
        <w:r w:rsidR="00B81D04">
          <w:rPr>
            <w:noProof/>
            <w:webHidden/>
          </w:rPr>
          <w:t>18</w:t>
        </w:r>
        <w:r w:rsidR="00CE2720">
          <w:rPr>
            <w:noProof/>
            <w:webHidden/>
          </w:rPr>
          <w:fldChar w:fldCharType="end"/>
        </w:r>
      </w:hyperlink>
    </w:p>
    <w:p w14:paraId="56E68897" w14:textId="0C5FFC49" w:rsidR="00CE2720" w:rsidRPr="00B81D04" w:rsidRDefault="00E0461E" w:rsidP="00B81D04">
      <w:pPr>
        <w:pStyle w:val="Verzeichnis1"/>
        <w:tabs>
          <w:tab w:val="clear" w:pos="851"/>
          <w:tab w:val="clear" w:pos="9062"/>
          <w:tab w:val="left" w:pos="284"/>
          <w:tab w:val="right" w:leader="dot" w:pos="9192"/>
        </w:tabs>
        <w:spacing w:before="120" w:after="0" w:line="240" w:lineRule="auto"/>
        <w:ind w:left="0" w:firstLine="0"/>
        <w:jc w:val="left"/>
        <w:rPr>
          <w:rFonts w:asciiTheme="minorHAnsi" w:eastAsiaTheme="minorEastAsia" w:hAnsiTheme="minorHAnsi"/>
          <w:b/>
          <w:noProof/>
          <w:sz w:val="22"/>
          <w:szCs w:val="22"/>
          <w:lang w:eastAsia="de-CH"/>
        </w:rPr>
      </w:pPr>
      <w:hyperlink w:anchor="_Toc179458037" w:history="1">
        <w:r w:rsidR="00CE2720" w:rsidRPr="00B81D04">
          <w:rPr>
            <w:rStyle w:val="Hyperlink"/>
            <w:b/>
            <w:noProof/>
          </w:rPr>
          <w:t>7.</w:t>
        </w:r>
        <w:r w:rsidR="00CE2720" w:rsidRPr="00B81D04">
          <w:rPr>
            <w:rFonts w:asciiTheme="minorHAnsi" w:eastAsiaTheme="minorEastAsia" w:hAnsiTheme="minorHAnsi"/>
            <w:b/>
            <w:noProof/>
            <w:sz w:val="22"/>
            <w:szCs w:val="22"/>
            <w:lang w:eastAsia="de-CH"/>
          </w:rPr>
          <w:tab/>
        </w:r>
        <w:r w:rsidR="00CE2720" w:rsidRPr="00B81D04">
          <w:rPr>
            <w:rStyle w:val="Hyperlink"/>
            <w:b/>
            <w:noProof/>
          </w:rPr>
          <w:t>Ausserordentliche Prüfung</w:t>
        </w:r>
        <w:r w:rsidR="00CE2720" w:rsidRPr="00B81D04">
          <w:rPr>
            <w:b/>
            <w:noProof/>
            <w:webHidden/>
          </w:rPr>
          <w:tab/>
        </w:r>
        <w:r w:rsidR="00CE2720" w:rsidRPr="00B81D04">
          <w:rPr>
            <w:b/>
            <w:noProof/>
            <w:webHidden/>
          </w:rPr>
          <w:fldChar w:fldCharType="begin"/>
        </w:r>
        <w:r w:rsidR="00CE2720" w:rsidRPr="00B81D04">
          <w:rPr>
            <w:b/>
            <w:noProof/>
            <w:webHidden/>
          </w:rPr>
          <w:instrText xml:space="preserve"> PAGEREF _Toc179458037 \h </w:instrText>
        </w:r>
        <w:r w:rsidR="00CE2720" w:rsidRPr="00B81D04">
          <w:rPr>
            <w:b/>
            <w:noProof/>
            <w:webHidden/>
          </w:rPr>
        </w:r>
        <w:r w:rsidR="00CE2720" w:rsidRPr="00B81D04">
          <w:rPr>
            <w:b/>
            <w:noProof/>
            <w:webHidden/>
          </w:rPr>
          <w:fldChar w:fldCharType="separate"/>
        </w:r>
        <w:r w:rsidR="00B81D04">
          <w:rPr>
            <w:b/>
            <w:noProof/>
            <w:webHidden/>
          </w:rPr>
          <w:t>18</w:t>
        </w:r>
        <w:r w:rsidR="00CE2720" w:rsidRPr="00B81D04">
          <w:rPr>
            <w:b/>
            <w:noProof/>
            <w:webHidden/>
          </w:rPr>
          <w:fldChar w:fldCharType="end"/>
        </w:r>
      </w:hyperlink>
    </w:p>
    <w:p w14:paraId="6512E431" w14:textId="4E8598AF" w:rsidR="00CE2720" w:rsidRPr="00B81D04" w:rsidRDefault="00E0461E" w:rsidP="00B81D04">
      <w:pPr>
        <w:pStyle w:val="Verzeichnis1"/>
        <w:tabs>
          <w:tab w:val="clear" w:pos="851"/>
          <w:tab w:val="clear" w:pos="9062"/>
          <w:tab w:val="left" w:pos="284"/>
          <w:tab w:val="right" w:leader="dot" w:pos="9192"/>
        </w:tabs>
        <w:spacing w:before="120" w:after="0" w:line="240" w:lineRule="auto"/>
        <w:ind w:left="0" w:firstLine="0"/>
        <w:jc w:val="left"/>
        <w:rPr>
          <w:rFonts w:asciiTheme="minorHAnsi" w:eastAsiaTheme="minorEastAsia" w:hAnsiTheme="minorHAnsi"/>
          <w:b/>
          <w:noProof/>
          <w:sz w:val="22"/>
          <w:szCs w:val="22"/>
          <w:lang w:eastAsia="de-CH"/>
        </w:rPr>
      </w:pPr>
      <w:hyperlink w:anchor="_Toc179458038" w:history="1">
        <w:r w:rsidR="00CE2720" w:rsidRPr="00B81D04">
          <w:rPr>
            <w:rStyle w:val="Hyperlink"/>
            <w:b/>
            <w:noProof/>
          </w:rPr>
          <w:t>8.</w:t>
        </w:r>
        <w:r w:rsidR="00CE2720" w:rsidRPr="00B81D04">
          <w:rPr>
            <w:rFonts w:asciiTheme="minorHAnsi" w:eastAsiaTheme="minorEastAsia" w:hAnsiTheme="minorHAnsi"/>
            <w:b/>
            <w:noProof/>
            <w:sz w:val="22"/>
            <w:szCs w:val="22"/>
            <w:lang w:eastAsia="de-CH"/>
          </w:rPr>
          <w:tab/>
        </w:r>
        <w:r w:rsidR="00CE2720" w:rsidRPr="00B81D04">
          <w:rPr>
            <w:rStyle w:val="Hyperlink"/>
            <w:b/>
            <w:noProof/>
          </w:rPr>
          <w:t>Anhang zum Bericht über die Aufsichtsprüfung</w:t>
        </w:r>
        <w:r w:rsidR="00CE2720" w:rsidRPr="00B81D04">
          <w:rPr>
            <w:b/>
            <w:noProof/>
            <w:webHidden/>
          </w:rPr>
          <w:tab/>
        </w:r>
        <w:r w:rsidR="00CE2720" w:rsidRPr="00B81D04">
          <w:rPr>
            <w:b/>
            <w:noProof/>
            <w:webHidden/>
          </w:rPr>
          <w:fldChar w:fldCharType="begin"/>
        </w:r>
        <w:r w:rsidR="00CE2720" w:rsidRPr="00B81D04">
          <w:rPr>
            <w:b/>
            <w:noProof/>
            <w:webHidden/>
          </w:rPr>
          <w:instrText xml:space="preserve"> PAGEREF _Toc179458038 \h </w:instrText>
        </w:r>
        <w:r w:rsidR="00CE2720" w:rsidRPr="00B81D04">
          <w:rPr>
            <w:b/>
            <w:noProof/>
            <w:webHidden/>
          </w:rPr>
        </w:r>
        <w:r w:rsidR="00CE2720" w:rsidRPr="00B81D04">
          <w:rPr>
            <w:b/>
            <w:noProof/>
            <w:webHidden/>
          </w:rPr>
          <w:fldChar w:fldCharType="separate"/>
        </w:r>
        <w:r w:rsidR="00B81D04">
          <w:rPr>
            <w:b/>
            <w:noProof/>
            <w:webHidden/>
          </w:rPr>
          <w:t>18</w:t>
        </w:r>
        <w:r w:rsidR="00CE2720" w:rsidRPr="00B81D04">
          <w:rPr>
            <w:b/>
            <w:noProof/>
            <w:webHidden/>
          </w:rPr>
          <w:fldChar w:fldCharType="end"/>
        </w:r>
      </w:hyperlink>
    </w:p>
    <w:p w14:paraId="7D09E9ED" w14:textId="1FCCB4A7" w:rsidR="009C04D4" w:rsidRPr="00F56A5B" w:rsidRDefault="009C04D4" w:rsidP="009C04D4">
      <w:pPr>
        <w:tabs>
          <w:tab w:val="left" w:pos="1080"/>
          <w:tab w:val="right" w:leader="dot" w:pos="9062"/>
        </w:tabs>
        <w:spacing w:after="0" w:line="240" w:lineRule="auto"/>
        <w:rPr>
          <w:rFonts w:cs="Arial"/>
          <w:b/>
          <w:noProof/>
        </w:rPr>
        <w:sectPr w:rsidR="009C04D4" w:rsidRPr="00F56A5B" w:rsidSect="00192EF3">
          <w:headerReference w:type="default" r:id="rId8"/>
          <w:footerReference w:type="default" r:id="rId9"/>
          <w:headerReference w:type="first" r:id="rId10"/>
          <w:footerReference w:type="first" r:id="rId11"/>
          <w:pgSz w:w="11906" w:h="16838"/>
          <w:pgMar w:top="2693" w:right="1418" w:bottom="1418" w:left="1418" w:header="851" w:footer="454" w:gutter="0"/>
          <w:cols w:space="708"/>
          <w:titlePg/>
          <w:docGrid w:linePitch="360"/>
        </w:sectPr>
      </w:pPr>
      <w:r w:rsidRPr="00F32947">
        <w:rPr>
          <w:rFonts w:cs="Arial"/>
          <w:b/>
          <w:noProof/>
        </w:rPr>
        <w:fldChar w:fldCharType="end"/>
      </w:r>
    </w:p>
    <w:p w14:paraId="006019B8" w14:textId="77777777" w:rsidR="009C04D4" w:rsidRDefault="009C04D4" w:rsidP="00CC79A2">
      <w:pPr>
        <w:pStyle w:val="berschrift1"/>
        <w:numPr>
          <w:ilvl w:val="0"/>
          <w:numId w:val="9"/>
        </w:numPr>
        <w:tabs>
          <w:tab w:val="clear" w:pos="709"/>
        </w:tabs>
        <w:spacing w:line="240" w:lineRule="auto"/>
      </w:pPr>
      <w:bookmarkStart w:id="3" w:name="_Toc179457968"/>
      <w:r w:rsidRPr="00546F18">
        <w:lastRenderedPageBreak/>
        <w:t>Wesentliche Eigenheiten der</w:t>
      </w:r>
      <w:r>
        <w:t xml:space="preserve"> Wertpapierfirma</w:t>
      </w:r>
      <w:bookmarkEnd w:id="3"/>
    </w:p>
    <w:tbl>
      <w:tblPr>
        <w:tblW w:w="12224" w:type="dxa"/>
        <w:tblInd w:w="817" w:type="dxa"/>
        <w:tblLook w:val="01E0" w:firstRow="1" w:lastRow="1" w:firstColumn="1" w:lastColumn="1" w:noHBand="0" w:noVBand="0"/>
      </w:tblPr>
      <w:tblGrid>
        <w:gridCol w:w="12224"/>
      </w:tblGrid>
      <w:tr w:rsidR="009C04D4" w:rsidRPr="004B7AFD" w14:paraId="122133DB" w14:textId="77777777" w:rsidTr="009C04D4">
        <w:tc>
          <w:tcPr>
            <w:tcW w:w="12224" w:type="dxa"/>
            <w:shd w:val="clear" w:color="auto" w:fill="auto"/>
          </w:tcPr>
          <w:p w14:paraId="01C75BA0" w14:textId="77777777" w:rsidR="009C04D4" w:rsidRPr="00740434" w:rsidRDefault="009C04D4" w:rsidP="00BA46E5">
            <w:pPr>
              <w:spacing w:after="0" w:line="240" w:lineRule="auto"/>
              <w:rPr>
                <w:rFonts w:cs="Arial"/>
              </w:rPr>
            </w:pPr>
            <w:r>
              <w:rPr>
                <w:rFonts w:cs="Arial"/>
              </w:rPr>
              <w:t xml:space="preserve">Die </w:t>
            </w:r>
            <w:r w:rsidRPr="00740434">
              <w:rPr>
                <w:rFonts w:cs="Arial"/>
              </w:rPr>
              <w:t>Revisionsstelle vermerkt die folgenden Informationen in diesem Abschnitt:</w:t>
            </w:r>
          </w:p>
          <w:p w14:paraId="5812A9F2" w14:textId="352C7606" w:rsidR="009C04D4" w:rsidRPr="00740434" w:rsidRDefault="009C04D4" w:rsidP="00BA46E5">
            <w:pPr>
              <w:numPr>
                <w:ilvl w:val="0"/>
                <w:numId w:val="12"/>
              </w:numPr>
              <w:tabs>
                <w:tab w:val="num" w:pos="501"/>
              </w:tabs>
              <w:spacing w:after="0" w:line="23" w:lineRule="atLeast"/>
              <w:ind w:left="499" w:hanging="284"/>
              <w:rPr>
                <w:rFonts w:eastAsia="Times New Roman" w:cs="Arial"/>
                <w:lang w:val="de-LI" w:eastAsia="fr-FR"/>
              </w:rPr>
            </w:pPr>
            <w:r w:rsidRPr="00740434">
              <w:rPr>
                <w:rFonts w:eastAsia="Times New Roman" w:cs="Arial"/>
                <w:lang w:val="de-LI" w:eastAsia="fr-FR"/>
              </w:rPr>
              <w:t>Tatsächlich ausgeübte Dienstleistungen (Haupttätigkeit)</w:t>
            </w:r>
            <w:r w:rsidR="00065FC4">
              <w:rPr>
                <w:rFonts w:eastAsia="Times New Roman" w:cs="Arial"/>
                <w:lang w:val="de-LI" w:eastAsia="fr-FR"/>
              </w:rPr>
              <w:t xml:space="preserve">, </w:t>
            </w:r>
            <w:r w:rsidRPr="00740434">
              <w:rPr>
                <w:rFonts w:eastAsia="Times New Roman" w:cs="Arial"/>
                <w:lang w:val="de-LI" w:eastAsia="fr-FR"/>
              </w:rPr>
              <w:t>Geschäftsbereiche</w:t>
            </w:r>
            <w:r w:rsidR="00065FC4">
              <w:rPr>
                <w:rFonts w:eastAsia="Times New Roman" w:cs="Arial"/>
                <w:lang w:val="de-LI" w:eastAsia="fr-FR"/>
              </w:rPr>
              <w:t xml:space="preserve">, </w:t>
            </w:r>
            <w:r w:rsidRPr="00740434">
              <w:rPr>
                <w:rFonts w:eastAsia="Times New Roman" w:cs="Arial"/>
                <w:lang w:val="de-LI" w:eastAsia="fr-FR"/>
              </w:rPr>
              <w:t xml:space="preserve">Kundenstruktur </w:t>
            </w:r>
            <w:r w:rsidR="00065FC4">
              <w:rPr>
                <w:rFonts w:eastAsia="Times New Roman" w:cs="Arial"/>
                <w:lang w:val="de-LI" w:eastAsia="fr-FR"/>
              </w:rPr>
              <w:t xml:space="preserve">und </w:t>
            </w:r>
            <w:r w:rsidRPr="00740434">
              <w:rPr>
                <w:rFonts w:eastAsia="Times New Roman" w:cs="Arial"/>
                <w:lang w:val="de-LI" w:eastAsia="fr-FR"/>
              </w:rPr>
              <w:t>Cross-Border-Tätigkeit</w:t>
            </w:r>
            <w:r>
              <w:rPr>
                <w:rFonts w:eastAsia="Times New Roman" w:cs="Arial"/>
                <w:lang w:val="de-LI" w:eastAsia="fr-FR"/>
              </w:rPr>
              <w:t xml:space="preserve"> unter Angabe der Veränderung zum Vorjahr</w:t>
            </w:r>
          </w:p>
          <w:p w14:paraId="5F0E8031" w14:textId="77777777" w:rsidR="009C04D4" w:rsidRDefault="009C04D4" w:rsidP="00BA46E5">
            <w:pPr>
              <w:numPr>
                <w:ilvl w:val="0"/>
                <w:numId w:val="12"/>
              </w:numPr>
              <w:tabs>
                <w:tab w:val="num" w:pos="501"/>
              </w:tabs>
              <w:spacing w:after="0" w:line="23" w:lineRule="atLeast"/>
              <w:ind w:left="499" w:hanging="284"/>
              <w:rPr>
                <w:rFonts w:eastAsia="Times New Roman" w:cs="Arial"/>
                <w:lang w:val="de-LI" w:eastAsia="fr-FR"/>
              </w:rPr>
            </w:pPr>
            <w:r w:rsidRPr="00740434">
              <w:rPr>
                <w:rFonts w:eastAsia="Times New Roman" w:cs="Arial"/>
                <w:lang w:val="de-LI" w:eastAsia="fr-FR"/>
              </w:rPr>
              <w:t>Erbringung von Zusatzdienstleistungen</w:t>
            </w:r>
          </w:p>
          <w:p w14:paraId="4A58C92B" w14:textId="66902E4E" w:rsidR="00EF6019" w:rsidRDefault="00EF6019" w:rsidP="008E1241">
            <w:pPr>
              <w:numPr>
                <w:ilvl w:val="0"/>
                <w:numId w:val="12"/>
              </w:numPr>
              <w:tabs>
                <w:tab w:val="num" w:pos="501"/>
              </w:tabs>
              <w:spacing w:after="0" w:line="23" w:lineRule="atLeast"/>
              <w:ind w:left="499" w:hanging="284"/>
            </w:pPr>
            <w:r w:rsidRPr="00740434">
              <w:t xml:space="preserve">Einstufung der </w:t>
            </w:r>
            <w:r>
              <w:t>Wertpapierfirm</w:t>
            </w:r>
            <w:r w:rsidRPr="00740434">
              <w:t xml:space="preserve"> (</w:t>
            </w:r>
            <w:r w:rsidR="007D6BD7" w:rsidRPr="00731F3C">
              <w:rPr>
                <w:i/>
              </w:rPr>
              <w:t>Kleine und nicht verflochtene Wertpapierfirm</w:t>
            </w:r>
            <w:r w:rsidR="005B09FC">
              <w:rPr>
                <w:i/>
              </w:rPr>
              <w:t>a</w:t>
            </w:r>
            <w:r w:rsidR="007D6BD7">
              <w:t xml:space="preserve"> oder </w:t>
            </w:r>
            <w:r w:rsidR="00C13637">
              <w:t>keine</w:t>
            </w:r>
            <w:r w:rsidR="007D6BD7">
              <w:t xml:space="preserve"> </w:t>
            </w:r>
            <w:r w:rsidR="00C13637">
              <w:rPr>
                <w:i/>
              </w:rPr>
              <w:t>k</w:t>
            </w:r>
            <w:r w:rsidR="007D6BD7" w:rsidRPr="00731F3C">
              <w:rPr>
                <w:i/>
              </w:rPr>
              <w:t>leine und nicht verflochtene Wertpapierfirm</w:t>
            </w:r>
            <w:r w:rsidR="005B09FC">
              <w:rPr>
                <w:i/>
              </w:rPr>
              <w:t>a</w:t>
            </w:r>
            <w:r w:rsidR="007D6BD7">
              <w:t xml:space="preserve"> </w:t>
            </w:r>
            <w:r w:rsidRPr="00740434">
              <w:t>) gemäss Art. 1 Abs. 2 bzw. Art. 12 IFR</w:t>
            </w:r>
            <w:r w:rsidR="008E1241">
              <w:t>,</w:t>
            </w:r>
            <w:r w:rsidR="008E1241" w:rsidRPr="006457E5">
              <w:rPr>
                <w:rFonts w:eastAsia="Times New Roman" w:cs="Arial"/>
                <w:lang w:val="de-LI" w:eastAsia="fr-FR"/>
              </w:rPr>
              <w:t xml:space="preserve"> unter Angabe der Veränderung zum Vorjahr</w:t>
            </w:r>
          </w:p>
          <w:p w14:paraId="4B2A49A4" w14:textId="77777777" w:rsidR="009C04D4" w:rsidRPr="00740434" w:rsidRDefault="009C04D4" w:rsidP="00BA46E5">
            <w:pPr>
              <w:numPr>
                <w:ilvl w:val="0"/>
                <w:numId w:val="12"/>
              </w:numPr>
              <w:tabs>
                <w:tab w:val="num" w:pos="501"/>
              </w:tabs>
              <w:spacing w:after="0" w:line="23" w:lineRule="atLeast"/>
              <w:ind w:left="499" w:hanging="284"/>
              <w:rPr>
                <w:rFonts w:eastAsia="Times New Roman" w:cs="Arial"/>
                <w:lang w:val="de-LI" w:eastAsia="fr-FR"/>
              </w:rPr>
            </w:pPr>
            <w:r>
              <w:rPr>
                <w:rFonts w:eastAsia="Times New Roman" w:cs="Arial"/>
                <w:lang w:val="de-LI" w:eastAsia="fr-FR"/>
              </w:rPr>
              <w:t>Betrieb von multilateralen Handelssystemen und/oder organisierten Handelssystemen</w:t>
            </w:r>
          </w:p>
          <w:p w14:paraId="3057FC4F" w14:textId="77777777" w:rsidR="009C04D4" w:rsidRPr="00740434" w:rsidRDefault="009C04D4" w:rsidP="00BA46E5">
            <w:pPr>
              <w:numPr>
                <w:ilvl w:val="0"/>
                <w:numId w:val="12"/>
              </w:numPr>
              <w:tabs>
                <w:tab w:val="num" w:pos="501"/>
              </w:tabs>
              <w:spacing w:after="0" w:line="23" w:lineRule="atLeast"/>
              <w:ind w:left="499" w:hanging="284"/>
              <w:rPr>
                <w:rFonts w:eastAsia="Times New Roman" w:cs="Arial"/>
                <w:lang w:val="de-LI" w:eastAsia="fr-FR"/>
              </w:rPr>
            </w:pPr>
            <w:r w:rsidRPr="00740434">
              <w:rPr>
                <w:rFonts w:eastAsia="Times New Roman" w:cs="Arial"/>
                <w:lang w:val="de-LI" w:eastAsia="fr-FR"/>
              </w:rPr>
              <w:t>Massgebliche Aktionäre</w:t>
            </w:r>
          </w:p>
          <w:p w14:paraId="3A773379" w14:textId="6441BD65" w:rsidR="009C04D4" w:rsidRPr="00740434" w:rsidRDefault="009C04D4" w:rsidP="00BA46E5">
            <w:pPr>
              <w:numPr>
                <w:ilvl w:val="0"/>
                <w:numId w:val="12"/>
              </w:numPr>
              <w:tabs>
                <w:tab w:val="num" w:pos="501"/>
              </w:tabs>
              <w:spacing w:after="0" w:line="23" w:lineRule="atLeast"/>
              <w:ind w:left="499" w:hanging="284"/>
              <w:rPr>
                <w:rFonts w:eastAsia="Times New Roman" w:cs="Arial"/>
                <w:lang w:val="de-LI" w:eastAsia="fr-FR"/>
              </w:rPr>
            </w:pPr>
            <w:r w:rsidRPr="00740434">
              <w:rPr>
                <w:rFonts w:eastAsia="Times New Roman" w:cs="Arial"/>
                <w:lang w:val="de-LI" w:eastAsia="fr-FR"/>
              </w:rPr>
              <w:t>Enge Verbindungen/wesentliche Beziehungen mit Banken, bei denen Vermögenswerte der Kunden gehalten werden</w:t>
            </w:r>
          </w:p>
          <w:p w14:paraId="09FE7B75" w14:textId="77777777" w:rsidR="009C04D4" w:rsidRPr="00740434" w:rsidRDefault="009C04D4" w:rsidP="00BA46E5">
            <w:pPr>
              <w:numPr>
                <w:ilvl w:val="0"/>
                <w:numId w:val="12"/>
              </w:numPr>
              <w:tabs>
                <w:tab w:val="num" w:pos="501"/>
              </w:tabs>
              <w:spacing w:after="0" w:line="23" w:lineRule="atLeast"/>
              <w:ind w:left="499" w:hanging="284"/>
              <w:rPr>
                <w:rFonts w:eastAsia="Times New Roman" w:cs="Arial"/>
                <w:lang w:val="de-LI" w:eastAsia="fr-FR"/>
              </w:rPr>
            </w:pPr>
            <w:r w:rsidRPr="00740434">
              <w:rPr>
                <w:rFonts w:eastAsia="Times New Roman" w:cs="Arial"/>
                <w:lang w:val="de-LI" w:eastAsia="fr-FR"/>
              </w:rPr>
              <w:t xml:space="preserve">Abhängigkeiten wie von Kunden, Aktionären, nahestehenden Personen, Mitarbeitern, die einen wesentlichen Einfluss auf die Geschäftstätigkeit oder Auswirkungen auf die Einhaltung der </w:t>
            </w:r>
            <w:r w:rsidR="00CD4F64">
              <w:rPr>
                <w:rFonts w:eastAsia="Times New Roman" w:cs="Arial"/>
                <w:lang w:val="de-LI" w:eastAsia="fr-FR"/>
              </w:rPr>
              <w:t>Zulassung</w:t>
            </w:r>
            <w:r w:rsidRPr="00740434">
              <w:rPr>
                <w:rFonts w:eastAsia="Times New Roman" w:cs="Arial"/>
                <w:lang w:val="de-LI" w:eastAsia="fr-FR"/>
              </w:rPr>
              <w:t>svoraussetzungen haben, sowie einseitig gelagerte Geschäftsbereiche und Interessenkonflikte</w:t>
            </w:r>
          </w:p>
          <w:p w14:paraId="02D2EA76" w14:textId="77777777" w:rsidR="008B4B67" w:rsidRDefault="009C04D4" w:rsidP="00BA46E5">
            <w:pPr>
              <w:numPr>
                <w:ilvl w:val="0"/>
                <w:numId w:val="12"/>
              </w:numPr>
              <w:tabs>
                <w:tab w:val="num" w:pos="501"/>
              </w:tabs>
              <w:spacing w:after="0" w:line="23" w:lineRule="atLeast"/>
              <w:ind w:left="499" w:hanging="284"/>
              <w:rPr>
                <w:rFonts w:eastAsia="Times New Roman" w:cs="Arial"/>
                <w:lang w:val="de-LI" w:eastAsia="fr-FR"/>
              </w:rPr>
            </w:pPr>
            <w:r w:rsidRPr="00740434">
              <w:rPr>
                <w:rFonts w:eastAsia="Times New Roman" w:cs="Arial"/>
                <w:lang w:val="de-LI" w:eastAsia="fr-FR"/>
              </w:rPr>
              <w:t>Retrovereinbarungen</w:t>
            </w:r>
          </w:p>
          <w:p w14:paraId="707951C2" w14:textId="77777777" w:rsidR="00EF6019" w:rsidRDefault="009C04D4" w:rsidP="00BA46E5">
            <w:pPr>
              <w:numPr>
                <w:ilvl w:val="0"/>
                <w:numId w:val="12"/>
              </w:numPr>
              <w:tabs>
                <w:tab w:val="num" w:pos="501"/>
              </w:tabs>
              <w:spacing w:after="0" w:line="23" w:lineRule="atLeast"/>
              <w:ind w:left="499" w:hanging="284"/>
              <w:rPr>
                <w:rFonts w:eastAsia="Times New Roman" w:cs="Arial"/>
                <w:lang w:val="de-LI" w:eastAsia="fr-FR"/>
              </w:rPr>
            </w:pPr>
            <w:r w:rsidRPr="008B4B67">
              <w:rPr>
                <w:rFonts w:eastAsia="Times New Roman" w:cs="Arial"/>
                <w:lang w:val="de-LI" w:eastAsia="fr-FR"/>
              </w:rPr>
              <w:t xml:space="preserve">Überblick über sämtliche Aufgabenübertragungen an Dritte (insbesondere Delegationen von internen Funktionen) </w:t>
            </w:r>
          </w:p>
          <w:p w14:paraId="794275B6" w14:textId="77777777" w:rsidR="008B4B67" w:rsidRDefault="009C04D4" w:rsidP="00BA46E5">
            <w:pPr>
              <w:numPr>
                <w:ilvl w:val="0"/>
                <w:numId w:val="12"/>
              </w:numPr>
              <w:tabs>
                <w:tab w:val="num" w:pos="501"/>
              </w:tabs>
              <w:spacing w:after="0" w:line="23" w:lineRule="atLeast"/>
              <w:ind w:left="499" w:hanging="284"/>
              <w:rPr>
                <w:rFonts w:eastAsia="Times New Roman" w:cs="Arial"/>
                <w:lang w:val="de-LI" w:eastAsia="fr-FR"/>
              </w:rPr>
            </w:pPr>
            <w:r w:rsidRPr="008B4B67">
              <w:rPr>
                <w:rFonts w:eastAsia="Times New Roman" w:cs="Arial"/>
                <w:lang w:val="de-LI" w:eastAsia="fr-FR"/>
              </w:rPr>
              <w:t>Heranziehung von vertraglich gebundenen Vermittlern und/oder Zweigniederlassungen unter Angabe der Veränderungen zum Vorjahr</w:t>
            </w:r>
          </w:p>
          <w:p w14:paraId="05AAD02A" w14:textId="77777777" w:rsidR="009C04D4" w:rsidRPr="008B4B67" w:rsidRDefault="009C04D4" w:rsidP="00BA46E5">
            <w:pPr>
              <w:numPr>
                <w:ilvl w:val="0"/>
                <w:numId w:val="12"/>
              </w:numPr>
              <w:tabs>
                <w:tab w:val="num" w:pos="501"/>
              </w:tabs>
              <w:spacing w:after="0" w:line="23" w:lineRule="atLeast"/>
              <w:ind w:left="499" w:hanging="284"/>
              <w:rPr>
                <w:rFonts w:eastAsia="Times New Roman" w:cs="Arial"/>
                <w:lang w:val="de-LI" w:eastAsia="fr-FR"/>
              </w:rPr>
            </w:pPr>
            <w:r w:rsidRPr="008B4B67">
              <w:rPr>
                <w:rFonts w:eastAsia="Times New Roman" w:cs="Arial"/>
                <w:lang w:val="de-LI" w:eastAsia="fr-FR"/>
              </w:rPr>
              <w:t xml:space="preserve">Personalbestand sowie organisatorische Aufstellung unter Angabe der Veränderungen zum Vorjahr </w:t>
            </w:r>
            <w:r w:rsidRPr="008B4B67">
              <w:rPr>
                <w:rFonts w:cs="Arial"/>
              </w:rPr>
              <w:t>unter Hinweis auf Abgänge von Schlüsselpersonen ausserhalb der Geschäftsleitung sowie fehlende Stellvertretungsregelungen</w:t>
            </w:r>
          </w:p>
          <w:p w14:paraId="05009748" w14:textId="77777777" w:rsidR="009C04D4" w:rsidRPr="00740434" w:rsidRDefault="009C04D4" w:rsidP="00BA46E5">
            <w:pPr>
              <w:numPr>
                <w:ilvl w:val="0"/>
                <w:numId w:val="12"/>
              </w:numPr>
              <w:tabs>
                <w:tab w:val="num" w:pos="501"/>
              </w:tabs>
              <w:spacing w:after="0" w:line="23" w:lineRule="atLeast"/>
              <w:ind w:left="499" w:hanging="284"/>
              <w:rPr>
                <w:rFonts w:eastAsia="Times New Roman" w:cs="Arial"/>
                <w:lang w:val="de-LI" w:eastAsia="fr-FR"/>
              </w:rPr>
            </w:pPr>
            <w:r w:rsidRPr="00740434">
              <w:rPr>
                <w:rFonts w:eastAsia="Times New Roman" w:cs="Arial"/>
                <w:lang w:val="de-LI" w:eastAsia="fr-FR"/>
              </w:rPr>
              <w:t xml:space="preserve">Wechsel im Verwaltungsrat und in der Geschäftsleitung </w:t>
            </w:r>
          </w:p>
          <w:p w14:paraId="02B8453B" w14:textId="77777777" w:rsidR="009C04D4" w:rsidRPr="00740434" w:rsidRDefault="009C04D4" w:rsidP="00BA46E5">
            <w:pPr>
              <w:numPr>
                <w:ilvl w:val="0"/>
                <w:numId w:val="12"/>
              </w:numPr>
              <w:tabs>
                <w:tab w:val="num" w:pos="501"/>
              </w:tabs>
              <w:spacing w:after="0" w:line="23" w:lineRule="atLeast"/>
              <w:ind w:left="499" w:hanging="284"/>
              <w:rPr>
                <w:rFonts w:eastAsia="Times New Roman" w:cs="Arial"/>
                <w:lang w:val="de-LI" w:eastAsia="fr-FR"/>
              </w:rPr>
            </w:pPr>
            <w:r w:rsidRPr="00740434">
              <w:rPr>
                <w:rFonts w:eastAsia="Times New Roman" w:cs="Arial"/>
                <w:lang w:val="de-LI" w:eastAsia="fr-FR"/>
              </w:rPr>
              <w:t>Beteiligungen der Gesellschaft</w:t>
            </w:r>
          </w:p>
          <w:p w14:paraId="72449204" w14:textId="77777777" w:rsidR="009C04D4" w:rsidRPr="00740434" w:rsidRDefault="009C04D4" w:rsidP="00BA46E5">
            <w:pPr>
              <w:numPr>
                <w:ilvl w:val="0"/>
                <w:numId w:val="12"/>
              </w:numPr>
              <w:tabs>
                <w:tab w:val="num" w:pos="501"/>
              </w:tabs>
              <w:spacing w:after="0" w:line="23" w:lineRule="atLeast"/>
              <w:ind w:left="499" w:hanging="284"/>
              <w:rPr>
                <w:rFonts w:eastAsia="Times New Roman" w:cs="Arial"/>
                <w:lang w:val="de-LI" w:eastAsia="fr-FR"/>
              </w:rPr>
            </w:pPr>
            <w:r w:rsidRPr="00740434">
              <w:rPr>
                <w:rFonts w:eastAsia="Times New Roman" w:cs="Arial"/>
                <w:lang w:val="de-LI" w:eastAsia="fr-FR"/>
              </w:rPr>
              <w:t>Wesentliche Änderungen im Geschäftsjahr (z.B. Fusionen, Reorganisationen, Restrukturierungen)</w:t>
            </w:r>
          </w:p>
          <w:p w14:paraId="4BA29C64" w14:textId="77777777" w:rsidR="009C04D4" w:rsidRPr="00740434" w:rsidRDefault="009C04D4" w:rsidP="00BA46E5">
            <w:pPr>
              <w:numPr>
                <w:ilvl w:val="0"/>
                <w:numId w:val="12"/>
              </w:numPr>
              <w:tabs>
                <w:tab w:val="num" w:pos="501"/>
              </w:tabs>
              <w:spacing w:after="0" w:line="23" w:lineRule="atLeast"/>
              <w:ind w:left="499" w:hanging="284"/>
            </w:pPr>
            <w:r w:rsidRPr="00740434">
              <w:rPr>
                <w:rFonts w:eastAsia="Times New Roman" w:cs="Arial"/>
                <w:lang w:val="de-LI" w:eastAsia="fr-FR"/>
              </w:rPr>
              <w:t xml:space="preserve">Aussage zu den im Zusammenhang mit der aktuellen und beabsichtigten zukünftigen Geschäftstätigkeit eingegangenen Risiken, insbesondere unter Berücksichtigung der Zielmärkte, der Expansionsabsichten, der erwarteten Volumina sowie der Produkte und Dienstleistungspalette </w:t>
            </w:r>
          </w:p>
          <w:p w14:paraId="68794C8D" w14:textId="77777777" w:rsidR="009C04D4" w:rsidRPr="00FC1668" w:rsidRDefault="009C04D4" w:rsidP="00BA46E5">
            <w:pPr>
              <w:numPr>
                <w:ilvl w:val="0"/>
                <w:numId w:val="12"/>
              </w:numPr>
              <w:tabs>
                <w:tab w:val="num" w:pos="501"/>
              </w:tabs>
              <w:spacing w:after="0" w:line="23" w:lineRule="atLeast"/>
              <w:ind w:left="499" w:hanging="284"/>
            </w:pPr>
            <w:r w:rsidRPr="00740434">
              <w:rPr>
                <w:rFonts w:eastAsia="Times New Roman" w:cs="Arial"/>
                <w:lang w:val="de-LI" w:eastAsia="fr-FR"/>
              </w:rPr>
              <w:t>Hängige Verfahren gegen die Gesellschaft, Mitglieder der Leitungsorgane und Aktionäre</w:t>
            </w:r>
          </w:p>
          <w:p w14:paraId="4DD36683" w14:textId="77777777" w:rsidR="00BA46E5" w:rsidRPr="00740434" w:rsidRDefault="00BA46E5" w:rsidP="00BA46E5">
            <w:pPr>
              <w:spacing w:after="0" w:line="23" w:lineRule="atLeast"/>
              <w:ind w:left="499"/>
            </w:pPr>
          </w:p>
          <w:p w14:paraId="42109B43" w14:textId="77777777" w:rsidR="009C04D4" w:rsidRPr="00BA46E5" w:rsidRDefault="009C04D4" w:rsidP="00EF6019">
            <w:pPr>
              <w:spacing w:after="0" w:line="23" w:lineRule="atLeast"/>
              <w:rPr>
                <w:rFonts w:eastAsia="Times New Roman" w:cs="Arial"/>
                <w:lang w:val="de-LI" w:eastAsia="fr-FR"/>
              </w:rPr>
            </w:pPr>
            <w:r w:rsidRPr="00740434">
              <w:rPr>
                <w:rFonts w:eastAsia="Times New Roman" w:cs="Arial"/>
                <w:lang w:val="de-LI" w:eastAsia="fr-FR"/>
              </w:rPr>
              <w:t>Die vorgenannten Punkte sind in Tabellenform aufzulisten</w:t>
            </w:r>
            <w:r>
              <w:rPr>
                <w:rFonts w:eastAsia="Times New Roman" w:cs="Arial"/>
                <w:lang w:val="de-LI" w:eastAsia="fr-FR"/>
              </w:rPr>
              <w:t xml:space="preserve">. Ebenfalls ist zu beachten, dass Änderungen nach dem Bilanzstichtag bis zur Erstellung der Berichterstattung zu kennzeichnen bzw. aufzuzeigen sind. </w:t>
            </w:r>
          </w:p>
        </w:tc>
      </w:tr>
    </w:tbl>
    <w:p w14:paraId="1ECF1C39" w14:textId="77777777" w:rsidR="009C04D4" w:rsidRDefault="009C04D4" w:rsidP="00CC79A2">
      <w:pPr>
        <w:pStyle w:val="berschrift1"/>
        <w:numPr>
          <w:ilvl w:val="0"/>
          <w:numId w:val="9"/>
        </w:numPr>
        <w:tabs>
          <w:tab w:val="clear" w:pos="709"/>
        </w:tabs>
        <w:spacing w:line="240" w:lineRule="auto"/>
      </w:pPr>
      <w:bookmarkStart w:id="4" w:name="_Toc169854096"/>
      <w:bookmarkStart w:id="5" w:name="_Toc169854097"/>
      <w:bookmarkStart w:id="6" w:name="_Toc169854098"/>
      <w:bookmarkStart w:id="7" w:name="_Toc169854099"/>
      <w:bookmarkStart w:id="8" w:name="_Toc140073120"/>
      <w:bookmarkStart w:id="9" w:name="_Toc146540904"/>
      <w:bookmarkStart w:id="10" w:name="_Toc140073121"/>
      <w:bookmarkStart w:id="11" w:name="_Toc146540905"/>
      <w:bookmarkStart w:id="12" w:name="_Toc179457969"/>
      <w:bookmarkEnd w:id="4"/>
      <w:bookmarkEnd w:id="5"/>
      <w:bookmarkEnd w:id="6"/>
      <w:bookmarkEnd w:id="7"/>
      <w:bookmarkEnd w:id="8"/>
      <w:bookmarkEnd w:id="9"/>
      <w:bookmarkEnd w:id="10"/>
      <w:bookmarkEnd w:id="11"/>
      <w:r w:rsidRPr="00546F18">
        <w:lastRenderedPageBreak/>
        <w:t>Zusammenfassung der Prüfungsergebnisse</w:t>
      </w:r>
      <w:bookmarkEnd w:id="12"/>
    </w:p>
    <w:p w14:paraId="0A7A6B03" w14:textId="77777777" w:rsidR="009C04D4" w:rsidRDefault="009C04D4" w:rsidP="00CC79A2">
      <w:pPr>
        <w:pStyle w:val="berschrift2"/>
        <w:numPr>
          <w:ilvl w:val="1"/>
          <w:numId w:val="9"/>
        </w:numPr>
        <w:spacing w:line="240" w:lineRule="auto"/>
      </w:pPr>
      <w:bookmarkStart w:id="13" w:name="_Toc179457970"/>
      <w:r w:rsidRPr="00546F18">
        <w:t>Beanstandungen</w:t>
      </w:r>
      <w:bookmarkEnd w:id="13"/>
      <w:r w:rsidRPr="00546F18">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9C04D4" w:rsidRPr="004B7AFD" w14:paraId="516E2B93" w14:textId="77777777" w:rsidTr="009C04D4">
        <w:tc>
          <w:tcPr>
            <w:tcW w:w="12224" w:type="dxa"/>
            <w:tcBorders>
              <w:top w:val="nil"/>
              <w:left w:val="nil"/>
              <w:bottom w:val="nil"/>
              <w:right w:val="nil"/>
            </w:tcBorders>
            <w:shd w:val="clear" w:color="auto" w:fill="auto"/>
          </w:tcPr>
          <w:p w14:paraId="1567FD54" w14:textId="06D0F393" w:rsidR="00065FC4" w:rsidRPr="002A520E" w:rsidRDefault="009C04D4" w:rsidP="002A520E">
            <w:pPr>
              <w:pStyle w:val="FormatvorlageLinks0cm"/>
              <w:spacing w:line="240" w:lineRule="auto"/>
            </w:pPr>
            <w:r>
              <w:t>Die Revisionsstelle</w:t>
            </w:r>
            <w:r w:rsidRPr="00040A42">
              <w:t xml:space="preserve"> nennt hier die Beanstandungen. </w:t>
            </w:r>
            <w:r>
              <w:t xml:space="preserve">Die Klassifizierung von Beanstandungen in tief, mittel und hoch richtet sich nach dem allgemeinen Teil der Richtlinie. </w:t>
            </w:r>
          </w:p>
        </w:tc>
      </w:tr>
      <w:tr w:rsidR="009C04D4" w:rsidRPr="004B7AFD" w14:paraId="54EEB249" w14:textId="77777777" w:rsidTr="009C04D4">
        <w:tc>
          <w:tcPr>
            <w:tcW w:w="12224" w:type="dxa"/>
            <w:tcBorders>
              <w:top w:val="nil"/>
              <w:left w:val="nil"/>
              <w:bottom w:val="nil"/>
              <w:right w:val="nil"/>
            </w:tcBorders>
            <w:shd w:val="clear" w:color="auto" w:fill="auto"/>
          </w:tcPr>
          <w:p w14:paraId="0A8A78C1" w14:textId="77777777" w:rsidR="00BA46E5" w:rsidRDefault="009C04D4" w:rsidP="00BA46E5">
            <w:pPr>
              <w:pStyle w:val="FormatvorlageLinks0cm"/>
              <w:spacing w:after="0" w:line="240" w:lineRule="auto"/>
            </w:pPr>
            <w:r>
              <w:t xml:space="preserve">Die </w:t>
            </w:r>
            <w:r w:rsidRPr="004B7AFD">
              <w:t xml:space="preserve">Beanstandungen </w:t>
            </w:r>
            <w:r>
              <w:t xml:space="preserve">erfolgen unter angemessenen Fristansetzungen und mit Hinweis auf die Seitenzahlen des Berichts mit der Detailinformation der jeweiligen Beanstandung. </w:t>
            </w:r>
          </w:p>
          <w:p w14:paraId="7D472920" w14:textId="77777777" w:rsidR="009C04D4" w:rsidRPr="004B7AFD" w:rsidRDefault="009C04D4" w:rsidP="002A520E">
            <w:pPr>
              <w:pStyle w:val="FormatvorlageLinks0cm"/>
              <w:spacing w:line="240" w:lineRule="auto"/>
            </w:pPr>
            <w:r w:rsidRPr="004B7AFD">
              <w:t xml:space="preserve">Hat </w:t>
            </w:r>
            <w:r>
              <w:t>die Revisionsstelle</w:t>
            </w:r>
            <w:r w:rsidRPr="004B7AFD">
              <w:t xml:space="preserve"> keine Beanstandungen aufzuzeigen, hält sie dies ebenfalls fest.</w:t>
            </w:r>
          </w:p>
          <w:p w14:paraId="105CD89D" w14:textId="77777777" w:rsidR="009C04D4" w:rsidRPr="004B7AFD" w:rsidRDefault="009C04D4" w:rsidP="00BA46E5">
            <w:pPr>
              <w:pStyle w:val="FormatvorlageLinks0cm"/>
              <w:spacing w:after="0" w:line="240" w:lineRule="auto"/>
            </w:pPr>
            <w:r>
              <w:t>Die Revisionsstelle</w:t>
            </w:r>
            <w:r w:rsidRPr="004B7AFD">
              <w:t xml:space="preserve"> gewährt der</w:t>
            </w:r>
            <w:r>
              <w:t xml:space="preserve"> Wertpapierfirma</w:t>
            </w:r>
            <w:r w:rsidRPr="004B7AFD">
              <w:t xml:space="preserve"> die Möglichkeit zu einer eigenen Stellungnahme und kennzeichnet diese im Bericht entsprechend.</w:t>
            </w:r>
          </w:p>
        </w:tc>
      </w:tr>
    </w:tbl>
    <w:p w14:paraId="643A7DA6" w14:textId="77777777" w:rsidR="009C04D4" w:rsidRDefault="009C04D4" w:rsidP="00CC79A2">
      <w:pPr>
        <w:pStyle w:val="berschrift2"/>
        <w:numPr>
          <w:ilvl w:val="1"/>
          <w:numId w:val="9"/>
        </w:numPr>
        <w:spacing w:line="23" w:lineRule="atLeast"/>
      </w:pPr>
      <w:bookmarkStart w:id="14" w:name="_Toc525133272"/>
      <w:bookmarkStart w:id="15" w:name="_Toc525142946"/>
      <w:bookmarkStart w:id="16" w:name="_Toc526779388"/>
      <w:bookmarkStart w:id="17" w:name="_Toc526779600"/>
      <w:bookmarkStart w:id="18" w:name="_Toc526780070"/>
      <w:bookmarkStart w:id="19" w:name="_Toc179457971"/>
      <w:bookmarkEnd w:id="14"/>
      <w:bookmarkEnd w:id="15"/>
      <w:bookmarkEnd w:id="16"/>
      <w:bookmarkEnd w:id="17"/>
      <w:bookmarkEnd w:id="18"/>
      <w:r w:rsidRPr="00FD2840">
        <w:t>Beanstandungen zum Vorjahr</w:t>
      </w:r>
      <w:bookmarkEnd w:id="19"/>
    </w:p>
    <w:tbl>
      <w:tblPr>
        <w:tblW w:w="0" w:type="auto"/>
        <w:tblInd w:w="817" w:type="dxa"/>
        <w:tblLook w:val="01E0" w:firstRow="1" w:lastRow="1" w:firstColumn="1" w:lastColumn="1" w:noHBand="0" w:noVBand="0"/>
      </w:tblPr>
      <w:tblGrid>
        <w:gridCol w:w="12222"/>
      </w:tblGrid>
      <w:tr w:rsidR="009C04D4" w:rsidRPr="004B7AFD" w14:paraId="36611F8D" w14:textId="77777777" w:rsidTr="009C04D4">
        <w:tc>
          <w:tcPr>
            <w:tcW w:w="12224" w:type="dxa"/>
            <w:shd w:val="clear" w:color="auto" w:fill="auto"/>
          </w:tcPr>
          <w:p w14:paraId="32F32F0F" w14:textId="77777777" w:rsidR="009C04D4" w:rsidRPr="004B7AFD" w:rsidRDefault="009C04D4" w:rsidP="00BA46E5">
            <w:pPr>
              <w:pStyle w:val="FormatvorlageLinks0cm"/>
              <w:spacing w:after="0" w:line="240" w:lineRule="auto"/>
            </w:pPr>
            <w:r w:rsidRPr="004B7AFD">
              <w:t xml:space="preserve">Die Revisionsstelle führt die Beanstandungen aufgrund des </w:t>
            </w:r>
            <w:r>
              <w:t>Berichtes über die Aufsichtsprüfung</w:t>
            </w:r>
            <w:r w:rsidRPr="004B7AFD">
              <w:t xml:space="preserve"> im Vorjahr auf,</w:t>
            </w:r>
            <w:r>
              <w:rPr>
                <w:color w:val="auto"/>
              </w:rPr>
              <w:t xml:space="preserve"> die zum Berichtszeitpunkt des Vorjahres nicht erledigt waren. Sie</w:t>
            </w:r>
            <w:r w:rsidRPr="004B7AFD">
              <w:t xml:space="preserve"> berichtet über die Ergebnisse der Nachprüfung</w:t>
            </w:r>
            <w:r w:rsidRPr="004B7AFD">
              <w:rPr>
                <w:i/>
                <w:iCs/>
              </w:rPr>
              <w:t xml:space="preserve"> </w:t>
            </w:r>
            <w:r w:rsidRPr="004B7AFD">
              <w:t>und nimmt zur Einhaltung der gesetzten Fristen Stellung. Hat die Revisionsstelle im Vorjahr keine Beanstandungen mit Fristansetzungen vermerkt, hält sie dies fest.</w:t>
            </w:r>
            <w:r>
              <w:t xml:space="preserve"> Konnte eine Beanstandung nicht fristgerecht erledigt werden, so sind die Gründe anzugeben und es ist eine neuerliche Beanstandung zu verzeichnen.</w:t>
            </w:r>
          </w:p>
        </w:tc>
      </w:tr>
    </w:tbl>
    <w:p w14:paraId="47043A8A" w14:textId="77777777" w:rsidR="009C04D4" w:rsidRDefault="009C04D4" w:rsidP="00CC79A2">
      <w:pPr>
        <w:pStyle w:val="berschrift2"/>
        <w:numPr>
          <w:ilvl w:val="1"/>
          <w:numId w:val="9"/>
        </w:numPr>
        <w:spacing w:line="23" w:lineRule="atLeast"/>
      </w:pPr>
      <w:bookmarkStart w:id="20" w:name="_Toc179457972"/>
      <w:r w:rsidRPr="00FD2840">
        <w:t>Empfehlungen</w:t>
      </w:r>
      <w:bookmarkEnd w:id="20"/>
    </w:p>
    <w:tbl>
      <w:tblPr>
        <w:tblW w:w="0" w:type="auto"/>
        <w:tblInd w:w="817" w:type="dxa"/>
        <w:tblLook w:val="01E0" w:firstRow="1" w:lastRow="1" w:firstColumn="1" w:lastColumn="1" w:noHBand="0" w:noVBand="0"/>
      </w:tblPr>
      <w:tblGrid>
        <w:gridCol w:w="12222"/>
      </w:tblGrid>
      <w:tr w:rsidR="009C04D4" w:rsidRPr="004B7AFD" w14:paraId="18FDA694" w14:textId="77777777" w:rsidTr="009C04D4">
        <w:tc>
          <w:tcPr>
            <w:tcW w:w="12224" w:type="dxa"/>
            <w:shd w:val="clear" w:color="auto" w:fill="auto"/>
          </w:tcPr>
          <w:p w14:paraId="0846A391" w14:textId="4F659906" w:rsidR="00065FC4" w:rsidRPr="002E556F" w:rsidRDefault="009C04D4" w:rsidP="002A520E">
            <w:pPr>
              <w:pStyle w:val="FormatvorlageLinks0cm"/>
              <w:spacing w:line="240" w:lineRule="auto"/>
              <w:rPr>
                <w:color w:val="auto"/>
              </w:rPr>
            </w:pPr>
            <w:r w:rsidRPr="004B7AFD">
              <w:t xml:space="preserve">Die Revisionsstelle erläutert Empfehlungen, welche nicht als Beanstandungen eingestuft werden, aber für die </w:t>
            </w:r>
            <w:r>
              <w:t xml:space="preserve">Wertpapierfirma </w:t>
            </w:r>
            <w:r w:rsidRPr="004B7AFD">
              <w:t xml:space="preserve">abgegeben </w:t>
            </w:r>
            <w:r w:rsidRPr="002A520E">
              <w:t>wurden</w:t>
            </w:r>
            <w:r w:rsidRPr="004B7AFD">
              <w:t xml:space="preserve">. </w:t>
            </w:r>
            <w:r>
              <w:rPr>
                <w:color w:val="auto"/>
              </w:rPr>
              <w:t xml:space="preserve">Die Klassifizierung von </w:t>
            </w:r>
            <w:r w:rsidRPr="004B7AFD">
              <w:t>Empfehlungen</w:t>
            </w:r>
            <w:r>
              <w:rPr>
                <w:color w:val="auto"/>
              </w:rPr>
              <w:t xml:space="preserve"> in tief, mittel und hoch richtet sich nach dem allgemeinen Teil der Richtlinie. </w:t>
            </w:r>
          </w:p>
        </w:tc>
      </w:tr>
      <w:tr w:rsidR="009C04D4" w:rsidRPr="004B7AFD" w14:paraId="732AD08C" w14:textId="77777777" w:rsidTr="009C04D4">
        <w:tc>
          <w:tcPr>
            <w:tcW w:w="12224" w:type="dxa"/>
            <w:shd w:val="clear" w:color="auto" w:fill="auto"/>
          </w:tcPr>
          <w:p w14:paraId="55EC3862" w14:textId="77777777" w:rsidR="00BA46E5" w:rsidRDefault="009C04D4" w:rsidP="00BA46E5">
            <w:pPr>
              <w:pStyle w:val="FormatvorlageLinks0cm"/>
              <w:spacing w:after="0" w:line="240" w:lineRule="auto"/>
            </w:pPr>
            <w:r w:rsidRPr="00D12445">
              <w:t xml:space="preserve">Die </w:t>
            </w:r>
            <w:r w:rsidRPr="00BA46E5">
              <w:rPr>
                <w:color w:val="auto"/>
              </w:rPr>
              <w:t>Empfehlungen</w:t>
            </w:r>
            <w:r w:rsidRPr="00D12445">
              <w:t xml:space="preserve"> erfolgen unter angemessenen Fristansetzungen und mit Hinweis auf die Seitenzahlen des Berichts mit der Detailinformation der jeweiligen Empfehlung. </w:t>
            </w:r>
          </w:p>
          <w:p w14:paraId="2DF6E137" w14:textId="29403F1F" w:rsidR="00BA46E5" w:rsidRPr="004B7AFD" w:rsidRDefault="009C04D4" w:rsidP="002A520E">
            <w:pPr>
              <w:pStyle w:val="FormatvorlageLinks0cm"/>
              <w:spacing w:line="240" w:lineRule="auto"/>
            </w:pPr>
            <w:r w:rsidRPr="00D12445">
              <w:t>Hat die Revisionsstelle keine Empfehlungen aufzuzeigen, hält sie dies ebenfalls fest</w:t>
            </w:r>
            <w:r>
              <w:t xml:space="preserve">. </w:t>
            </w:r>
          </w:p>
        </w:tc>
      </w:tr>
      <w:tr w:rsidR="009C04D4" w:rsidRPr="004B7AFD" w14:paraId="36951C11" w14:textId="77777777" w:rsidTr="009C04D4">
        <w:tc>
          <w:tcPr>
            <w:tcW w:w="12224" w:type="dxa"/>
            <w:shd w:val="clear" w:color="auto" w:fill="auto"/>
          </w:tcPr>
          <w:p w14:paraId="4C8F7555" w14:textId="77777777" w:rsidR="009C04D4" w:rsidRPr="00595E32" w:rsidRDefault="009C04D4" w:rsidP="00BA46E5">
            <w:pPr>
              <w:pStyle w:val="FormatvorlageLinks0cm"/>
              <w:spacing w:after="0" w:line="240" w:lineRule="auto"/>
            </w:pPr>
            <w:r w:rsidRPr="004B7AFD">
              <w:t>Die Revisionsstelle</w:t>
            </w:r>
            <w:r>
              <w:t xml:space="preserve"> </w:t>
            </w:r>
            <w:r w:rsidRPr="004B7AFD">
              <w:t xml:space="preserve">gewährt der </w:t>
            </w:r>
            <w:r>
              <w:t>Wertpapierfirm</w:t>
            </w:r>
            <w:r w:rsidR="00BA46E5">
              <w:t>a</w:t>
            </w:r>
            <w:r>
              <w:t xml:space="preserve"> d</w:t>
            </w:r>
            <w:r w:rsidRPr="004B7AFD">
              <w:t>ie Möglichkeit zu einer eigenen Stellungnahme und kennzeichnet diese im Bericht entsprechend.</w:t>
            </w:r>
            <w:r>
              <w:t xml:space="preserve"> </w:t>
            </w:r>
          </w:p>
        </w:tc>
      </w:tr>
    </w:tbl>
    <w:p w14:paraId="11627805" w14:textId="77777777" w:rsidR="009C04D4" w:rsidRDefault="009C04D4" w:rsidP="002A520E">
      <w:pPr>
        <w:pStyle w:val="berschrift2"/>
        <w:numPr>
          <w:ilvl w:val="1"/>
          <w:numId w:val="9"/>
        </w:numPr>
        <w:spacing w:before="720" w:line="23" w:lineRule="atLeast"/>
      </w:pPr>
      <w:bookmarkStart w:id="21" w:name="_Toc179457973"/>
      <w:r w:rsidRPr="00FD2840">
        <w:lastRenderedPageBreak/>
        <w:t>Empfehlungen</w:t>
      </w:r>
      <w:r>
        <w:t xml:space="preserve"> zum Vorjahr</w:t>
      </w:r>
      <w:bookmarkEnd w:id="21"/>
    </w:p>
    <w:tbl>
      <w:tblPr>
        <w:tblW w:w="0" w:type="auto"/>
        <w:tblInd w:w="817" w:type="dxa"/>
        <w:tblLook w:val="01E0" w:firstRow="1" w:lastRow="1" w:firstColumn="1" w:lastColumn="1" w:noHBand="0" w:noVBand="0"/>
      </w:tblPr>
      <w:tblGrid>
        <w:gridCol w:w="12222"/>
      </w:tblGrid>
      <w:tr w:rsidR="009C04D4" w:rsidRPr="004B7AFD" w14:paraId="4D909DF4" w14:textId="77777777" w:rsidTr="00B07796">
        <w:tc>
          <w:tcPr>
            <w:tcW w:w="12222" w:type="dxa"/>
            <w:shd w:val="clear" w:color="auto" w:fill="auto"/>
          </w:tcPr>
          <w:p w14:paraId="09A30201" w14:textId="77777777" w:rsidR="009C04D4" w:rsidRPr="00507827" w:rsidRDefault="009C04D4" w:rsidP="00BA46E5">
            <w:pPr>
              <w:pStyle w:val="FormatvorlageLinks0cm"/>
              <w:spacing w:after="0" w:line="240" w:lineRule="auto"/>
            </w:pPr>
            <w:r>
              <w:t>Die Revisionsstelle</w:t>
            </w:r>
            <w:r w:rsidRPr="00040A42">
              <w:t xml:space="preserve"> </w:t>
            </w:r>
            <w:r w:rsidRPr="00C507F4">
              <w:t xml:space="preserve">führt die Empfehlungen aufgrund des </w:t>
            </w:r>
            <w:r>
              <w:t>Berichts über die Aufsichtsprüfung</w:t>
            </w:r>
            <w:r w:rsidRPr="00C507F4">
              <w:t xml:space="preserve"> im Vorjahr auf,</w:t>
            </w:r>
            <w:r>
              <w:rPr>
                <w:color w:val="auto"/>
              </w:rPr>
              <w:t xml:space="preserve"> die zum Berichtszeitpunkt des Vorjahres nicht erledigt waren. Sie</w:t>
            </w:r>
            <w:r w:rsidRPr="00C507F4">
              <w:t xml:space="preserve"> berichtet über die Erge</w:t>
            </w:r>
            <w:r w:rsidRPr="00E636E2">
              <w:t>b</w:t>
            </w:r>
            <w:r w:rsidRPr="00BA08F9">
              <w:t xml:space="preserve">nisse der Nachprüfung und nimmt zur Einhaltung der gesetzten Fristen Stellung. Hat </w:t>
            </w:r>
            <w:r>
              <w:t>die Revisionsstelle</w:t>
            </w:r>
            <w:r w:rsidRPr="00040A42">
              <w:t xml:space="preserve"> </w:t>
            </w:r>
            <w:r w:rsidRPr="00C507F4">
              <w:t>im Vorjahr keine Empfehlu</w:t>
            </w:r>
            <w:r w:rsidRPr="00E636E2">
              <w:t>n</w:t>
            </w:r>
            <w:r w:rsidRPr="00BA08F9">
              <w:t xml:space="preserve">gen vermerkt, hält </w:t>
            </w:r>
            <w:r>
              <w:t>sie</w:t>
            </w:r>
            <w:r w:rsidRPr="00C507F4">
              <w:t xml:space="preserve"> dies fest. Konnte eine </w:t>
            </w:r>
            <w:r>
              <w:t>Empfehlung</w:t>
            </w:r>
            <w:r w:rsidRPr="00257DA9">
              <w:t xml:space="preserve"> </w:t>
            </w:r>
            <w:r w:rsidRPr="00C507F4">
              <w:t>mit Fristsetzung nicht fristgerecht erledigt werden</w:t>
            </w:r>
            <w:r>
              <w:t>,</w:t>
            </w:r>
            <w:r w:rsidRPr="00C507F4">
              <w:t xml:space="preserve"> so sind die Gründe anzugeben und es ist eine neuerliche </w:t>
            </w:r>
            <w:r>
              <w:t>Empfehlung</w:t>
            </w:r>
            <w:r w:rsidRPr="00257DA9">
              <w:t xml:space="preserve"> </w:t>
            </w:r>
            <w:r w:rsidRPr="00C507F4">
              <w:t xml:space="preserve">zu verzeichnen. </w:t>
            </w:r>
          </w:p>
        </w:tc>
      </w:tr>
    </w:tbl>
    <w:p w14:paraId="03049086" w14:textId="77777777" w:rsidR="00B07796" w:rsidRPr="00051A5E" w:rsidRDefault="00B07796" w:rsidP="00B07796">
      <w:pPr>
        <w:pStyle w:val="berschrift2"/>
        <w:numPr>
          <w:ilvl w:val="1"/>
          <w:numId w:val="9"/>
        </w:numPr>
        <w:spacing w:line="240" w:lineRule="auto"/>
      </w:pPr>
      <w:bookmarkStart w:id="22" w:name="_Toc169854105"/>
      <w:bookmarkStart w:id="23" w:name="_Toc169854126"/>
      <w:bookmarkStart w:id="24" w:name="_Toc178594348"/>
      <w:bookmarkStart w:id="25" w:name="_Toc179457974"/>
      <w:bookmarkStart w:id="26" w:name="_Hlk178784786"/>
      <w:bookmarkStart w:id="27" w:name="_Hlk178784743"/>
      <w:bookmarkEnd w:id="22"/>
      <w:bookmarkEnd w:id="23"/>
      <w:r w:rsidRPr="002F5188">
        <w:t xml:space="preserve">Wesentliche Feststellungen der </w:t>
      </w:r>
      <w:bookmarkEnd w:id="24"/>
      <w:r>
        <w:t>Innenrevision</w:t>
      </w:r>
      <w:bookmarkEnd w:id="25"/>
    </w:p>
    <w:tbl>
      <w:tblPr>
        <w:tblStyle w:val="Tabellenraster"/>
        <w:tblW w:w="0" w:type="auto"/>
        <w:tblInd w:w="851" w:type="dxa"/>
        <w:tblLook w:val="04A0" w:firstRow="1" w:lastRow="0" w:firstColumn="1" w:lastColumn="0" w:noHBand="0" w:noVBand="1"/>
      </w:tblPr>
      <w:tblGrid>
        <w:gridCol w:w="12178"/>
      </w:tblGrid>
      <w:tr w:rsidR="00B07796" w:rsidRPr="00B35628" w14:paraId="0117A222" w14:textId="77777777" w:rsidTr="00731F3C">
        <w:tc>
          <w:tcPr>
            <w:tcW w:w="12178" w:type="dxa"/>
            <w:tcBorders>
              <w:top w:val="nil"/>
              <w:left w:val="nil"/>
              <w:bottom w:val="nil"/>
              <w:right w:val="nil"/>
            </w:tcBorders>
          </w:tcPr>
          <w:bookmarkEnd w:id="26"/>
          <w:p w14:paraId="61291BAD" w14:textId="680F0A41" w:rsidR="00B07796" w:rsidRPr="00BA37B6" w:rsidRDefault="00B07796" w:rsidP="00731F3C">
            <w:pPr>
              <w:pStyle w:val="FormatvorlageLinks0cm"/>
              <w:spacing w:after="0" w:line="240" w:lineRule="auto"/>
            </w:pPr>
            <w:r w:rsidRPr="00051A5E">
              <w:t>Die Revisionsstelle beschreibt an dieser Stelle allfällige wesentliche</w:t>
            </w:r>
            <w:r>
              <w:t>, aufsichtsrechtlich relevante</w:t>
            </w:r>
            <w:r w:rsidRPr="00BA37B6">
              <w:t xml:space="preserve"> Feststellungen (v.a. Feststellungen mit hoher Gewichtung) durch die </w:t>
            </w:r>
            <w:r>
              <w:t>Innenrevisionsfunktion</w:t>
            </w:r>
            <w:r w:rsidRPr="00BA37B6">
              <w:t xml:space="preserve">. Die Revisionsstelle hat die Feststellungen sowie deren Auswirkungen auf das Risikoprofil der </w:t>
            </w:r>
            <w:r>
              <w:t>Wertpapierfirma</w:t>
            </w:r>
            <w:r w:rsidRPr="00BA37B6">
              <w:t xml:space="preserve"> angemessen zu würdigen. Sofern die Feststellungen an anderer Stelle im Bericht dargestellt werden, ist eine entsprechende Referenz ausreichend.</w:t>
            </w:r>
          </w:p>
        </w:tc>
      </w:tr>
    </w:tbl>
    <w:p w14:paraId="02B39426" w14:textId="77777777" w:rsidR="00B07796" w:rsidRPr="00650315" w:rsidRDefault="00B07796" w:rsidP="00B07796">
      <w:pPr>
        <w:pStyle w:val="berschrift2"/>
        <w:numPr>
          <w:ilvl w:val="1"/>
          <w:numId w:val="9"/>
        </w:numPr>
        <w:spacing w:line="240" w:lineRule="auto"/>
      </w:pPr>
      <w:bookmarkStart w:id="28" w:name="_Toc178594349"/>
      <w:bookmarkStart w:id="29" w:name="_Toc179457975"/>
      <w:bookmarkStart w:id="30" w:name="_Hlk178784811"/>
      <w:bookmarkEnd w:id="28"/>
      <w:r w:rsidRPr="002F5188">
        <w:t xml:space="preserve">Wesentliche Feststellungen </w:t>
      </w:r>
      <w:r>
        <w:t>durch Dritte</w:t>
      </w:r>
      <w:bookmarkEnd w:id="29"/>
    </w:p>
    <w:tbl>
      <w:tblPr>
        <w:tblStyle w:val="Tabellenras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8"/>
      </w:tblGrid>
      <w:tr w:rsidR="00B07796" w:rsidRPr="00B35628" w14:paraId="4A91B1A1" w14:textId="77777777" w:rsidTr="00065FC4">
        <w:tc>
          <w:tcPr>
            <w:tcW w:w="12178" w:type="dxa"/>
          </w:tcPr>
          <w:bookmarkEnd w:id="30"/>
          <w:p w14:paraId="3E472636" w14:textId="2529A98C" w:rsidR="00B07796" w:rsidRPr="00BA37B6" w:rsidRDefault="00B07796" w:rsidP="00731F3C">
            <w:pPr>
              <w:pStyle w:val="FormatvorlageLinks0cm"/>
              <w:spacing w:after="0" w:line="240" w:lineRule="auto"/>
              <w:rPr>
                <w:highlight w:val="lightGray"/>
              </w:rPr>
            </w:pPr>
            <w:r w:rsidRPr="00BA37B6">
              <w:t xml:space="preserve">Die Revisionsstelle beschreibt an dieser Stelle allfällige wesentliche, aufsichtsrechtlich relevante Feststellungen durch Dritte (z.B. die FMA, inländische/ausländische Behörden oder andere Revisionsstellen), über die sie innerhalb oder ausserhalb der Prüfungstätigkeit Kenntnis erlangt hat. Die Revisionsstelle hat die Feststellungen, sowie deren Auswirkungen auf das Risikoprofil der </w:t>
            </w:r>
            <w:r>
              <w:t>Wertpapierfirma</w:t>
            </w:r>
            <w:r w:rsidRPr="00BA37B6">
              <w:t xml:space="preserve"> angemessen zu würdigen. Sofern die Feststellungen an anderer Stelle im Bericht dargestellt werden, ist eine entsprechende Referenz ausreichend.</w:t>
            </w:r>
            <w:r w:rsidRPr="00BA37B6">
              <w:rPr>
                <w:highlight w:val="lightGray"/>
              </w:rPr>
              <w:t xml:space="preserve"> </w:t>
            </w:r>
          </w:p>
        </w:tc>
      </w:tr>
    </w:tbl>
    <w:p w14:paraId="7357F00D" w14:textId="1889E78E" w:rsidR="009C04D4" w:rsidRDefault="009C04D4" w:rsidP="00CC79A2">
      <w:pPr>
        <w:pStyle w:val="berschrift2"/>
        <w:numPr>
          <w:ilvl w:val="1"/>
          <w:numId w:val="9"/>
        </w:numPr>
        <w:spacing w:line="23" w:lineRule="atLeast"/>
      </w:pPr>
      <w:bookmarkStart w:id="31" w:name="_Toc179457976"/>
      <w:bookmarkEnd w:id="27"/>
      <w:r w:rsidRPr="00FD2840">
        <w:t>Wichtige Informationen</w:t>
      </w:r>
      <w:bookmarkEnd w:id="31"/>
    </w:p>
    <w:tbl>
      <w:tblPr>
        <w:tblW w:w="0" w:type="auto"/>
        <w:tblInd w:w="817" w:type="dxa"/>
        <w:tblLook w:val="01E0" w:firstRow="1" w:lastRow="1" w:firstColumn="1" w:lastColumn="1" w:noHBand="0" w:noVBand="0"/>
      </w:tblPr>
      <w:tblGrid>
        <w:gridCol w:w="12222"/>
      </w:tblGrid>
      <w:tr w:rsidR="009C04D4" w:rsidRPr="004B7AFD" w14:paraId="3B6A3EB5" w14:textId="77777777" w:rsidTr="009C04D4">
        <w:tc>
          <w:tcPr>
            <w:tcW w:w="12224" w:type="dxa"/>
            <w:shd w:val="clear" w:color="auto" w:fill="auto"/>
          </w:tcPr>
          <w:p w14:paraId="0FA11D4F" w14:textId="77777777" w:rsidR="009C04D4" w:rsidRDefault="009C04D4" w:rsidP="00BA46E5">
            <w:pPr>
              <w:pStyle w:val="Default"/>
              <w:jc w:val="both"/>
              <w:rPr>
                <w:rFonts w:ascii="Arial" w:hAnsi="Arial" w:cs="Arial"/>
                <w:color w:val="auto"/>
                <w:sz w:val="20"/>
                <w:szCs w:val="20"/>
              </w:rPr>
            </w:pPr>
            <w:r>
              <w:rPr>
                <w:rFonts w:ascii="Arial" w:hAnsi="Arial" w:cs="Arial"/>
                <w:color w:val="auto"/>
                <w:sz w:val="20"/>
                <w:szCs w:val="20"/>
              </w:rPr>
              <w:t>Hierunter</w:t>
            </w:r>
            <w:r w:rsidRPr="004B7AFD">
              <w:rPr>
                <w:rFonts w:ascii="Arial" w:hAnsi="Arial" w:cs="Arial"/>
                <w:color w:val="auto"/>
                <w:sz w:val="20"/>
                <w:szCs w:val="20"/>
              </w:rPr>
              <w:t xml:space="preserve"> fallen insbesondere:</w:t>
            </w:r>
          </w:p>
          <w:p w14:paraId="32EE1978" w14:textId="77777777" w:rsidR="009C04D4" w:rsidRPr="004A2311" w:rsidRDefault="009C04D4" w:rsidP="00BA46E5">
            <w:pPr>
              <w:pStyle w:val="Listenabsatz"/>
              <w:numPr>
                <w:ilvl w:val="0"/>
                <w:numId w:val="18"/>
              </w:numPr>
              <w:spacing w:after="0" w:line="240" w:lineRule="auto"/>
              <w:rPr>
                <w:rFonts w:cs="Arial"/>
              </w:rPr>
            </w:pPr>
            <w:r w:rsidRPr="004A2311">
              <w:rPr>
                <w:rFonts w:cs="Arial"/>
              </w:rPr>
              <w:t xml:space="preserve">Hinweis auf allfällige Schwierigkeiten bei der Prüfung (z.B. bezüglich Mitwirkung der zu prüfenden </w:t>
            </w:r>
            <w:r>
              <w:rPr>
                <w:rFonts w:cs="Arial"/>
              </w:rPr>
              <w:t>Wertpapierfirma</w:t>
            </w:r>
            <w:r w:rsidRPr="004A2311">
              <w:rPr>
                <w:rFonts w:cs="Arial"/>
              </w:rPr>
              <w:t>, Bereitstellung von Unterlagen, etc.);</w:t>
            </w:r>
          </w:p>
          <w:p w14:paraId="7353EC27" w14:textId="77777777" w:rsidR="009C04D4" w:rsidRPr="004A2311" w:rsidRDefault="009C04D4" w:rsidP="00BA46E5">
            <w:pPr>
              <w:pStyle w:val="Listenabsatz"/>
              <w:numPr>
                <w:ilvl w:val="0"/>
                <w:numId w:val="18"/>
              </w:numPr>
              <w:spacing w:after="0" w:line="240" w:lineRule="auto"/>
              <w:rPr>
                <w:rFonts w:cs="Arial"/>
              </w:rPr>
            </w:pPr>
            <w:r>
              <w:rPr>
                <w:rFonts w:cs="Arial"/>
              </w:rPr>
              <w:t>Abstützung auf Arbeiten der Innenrevision (Prüffelder und Umfang);</w:t>
            </w:r>
          </w:p>
          <w:p w14:paraId="75979305" w14:textId="77777777" w:rsidR="00BA46E5" w:rsidRDefault="009C04D4" w:rsidP="00BA46E5">
            <w:pPr>
              <w:pStyle w:val="Listenabsatz"/>
              <w:numPr>
                <w:ilvl w:val="0"/>
                <w:numId w:val="18"/>
              </w:numPr>
              <w:spacing w:after="0" w:line="240" w:lineRule="auto"/>
              <w:rPr>
                <w:rFonts w:cs="Arial"/>
              </w:rPr>
            </w:pPr>
            <w:r w:rsidRPr="004A2311">
              <w:rPr>
                <w:rFonts w:cs="Arial"/>
              </w:rPr>
              <w:t xml:space="preserve">Berichtszeitraum, sofern dieser nicht mit dem Geschäftsjahr der </w:t>
            </w:r>
            <w:r>
              <w:rPr>
                <w:rFonts w:cs="Arial"/>
              </w:rPr>
              <w:t>Wertpapierfirma</w:t>
            </w:r>
            <w:r w:rsidRPr="004A2311">
              <w:rPr>
                <w:rFonts w:cs="Arial"/>
              </w:rPr>
              <w:t xml:space="preserve"> übereinstimmt.</w:t>
            </w:r>
          </w:p>
          <w:p w14:paraId="52F01496" w14:textId="77777777" w:rsidR="009C04D4" w:rsidRPr="00BA46E5" w:rsidRDefault="009C04D4" w:rsidP="00BA46E5">
            <w:pPr>
              <w:pStyle w:val="Listenabsatz"/>
              <w:numPr>
                <w:ilvl w:val="0"/>
                <w:numId w:val="18"/>
              </w:numPr>
              <w:spacing w:after="0" w:line="240" w:lineRule="auto"/>
              <w:rPr>
                <w:rFonts w:cs="Arial"/>
              </w:rPr>
            </w:pPr>
            <w:r w:rsidRPr="00BA46E5">
              <w:rPr>
                <w:rFonts w:cs="Arial"/>
              </w:rPr>
              <w:t>Wesentliche Ereignisse nach dem Bilanzstichtag. Bei Änderungen nach dem Bilanzstichtag welche bereits unter Tz 1 aufgezeigt wurden, kann</w:t>
            </w:r>
            <w:r w:rsidRPr="00BA46E5">
              <w:rPr>
                <w:rFonts w:eastAsia="Times New Roman" w:cs="Arial"/>
                <w:lang w:val="de-LI" w:eastAsia="fr-FR"/>
              </w:rPr>
              <w:t xml:space="preserve"> ein entsprechender Verweis angebracht werden</w:t>
            </w:r>
            <w:r w:rsidR="00BA46E5">
              <w:rPr>
                <w:rFonts w:eastAsia="Times New Roman" w:cs="Arial"/>
                <w:lang w:val="de-LI" w:eastAsia="fr-FR"/>
              </w:rPr>
              <w:t>.</w:t>
            </w:r>
          </w:p>
          <w:p w14:paraId="5F529C60" w14:textId="5636294B" w:rsidR="00BA46E5" w:rsidRDefault="00BA46E5" w:rsidP="00BA46E5">
            <w:pPr>
              <w:pStyle w:val="Listenabsatz"/>
              <w:spacing w:after="0" w:line="240" w:lineRule="auto"/>
              <w:rPr>
                <w:rFonts w:cs="Arial"/>
              </w:rPr>
            </w:pPr>
          </w:p>
          <w:p w14:paraId="7F45FF90" w14:textId="77777777" w:rsidR="009C04D4" w:rsidRPr="004B7AFD" w:rsidRDefault="009C04D4" w:rsidP="00BA46E5">
            <w:pPr>
              <w:pStyle w:val="FormatvorlageLinks0cm"/>
              <w:spacing w:after="0" w:line="240" w:lineRule="auto"/>
            </w:pPr>
            <w:r w:rsidRPr="004B7AFD">
              <w:t>Hat die Revisionsstelle keine wichtigen Hinweise anzubringen, hält sie dies ebenfalls fest.</w:t>
            </w:r>
          </w:p>
        </w:tc>
      </w:tr>
    </w:tbl>
    <w:p w14:paraId="75F48848" w14:textId="77777777" w:rsidR="009C04D4" w:rsidRDefault="009C04D4" w:rsidP="00CC79A2">
      <w:pPr>
        <w:pStyle w:val="berschrift1"/>
        <w:numPr>
          <w:ilvl w:val="0"/>
          <w:numId w:val="9"/>
        </w:numPr>
        <w:spacing w:line="23" w:lineRule="atLeast"/>
      </w:pPr>
      <w:bookmarkStart w:id="32" w:name="_Toc179457977"/>
      <w:r>
        <w:lastRenderedPageBreak/>
        <w:t>Konsolidierte und zusätzliche Beaufsichtigung</w:t>
      </w:r>
      <w:bookmarkEnd w:id="32"/>
    </w:p>
    <w:tbl>
      <w:tblPr>
        <w:tblW w:w="0" w:type="auto"/>
        <w:tblInd w:w="817" w:type="dxa"/>
        <w:tblLook w:val="01E0" w:firstRow="1" w:lastRow="1" w:firstColumn="1" w:lastColumn="1" w:noHBand="0" w:noVBand="0"/>
      </w:tblPr>
      <w:tblGrid>
        <w:gridCol w:w="12222"/>
      </w:tblGrid>
      <w:tr w:rsidR="009C04D4" w:rsidRPr="004B7AFD" w14:paraId="174FEEB0" w14:textId="77777777" w:rsidTr="009C04D4">
        <w:tc>
          <w:tcPr>
            <w:tcW w:w="12224" w:type="dxa"/>
            <w:shd w:val="clear" w:color="auto" w:fill="auto"/>
          </w:tcPr>
          <w:p w14:paraId="411D2CE4" w14:textId="77777777" w:rsidR="009C04D4" w:rsidRPr="00E72FE5" w:rsidRDefault="009C04D4" w:rsidP="00BA46E5">
            <w:pPr>
              <w:pStyle w:val="FormatvorlageLinks0cm"/>
              <w:spacing w:after="0" w:line="240" w:lineRule="auto"/>
            </w:pPr>
            <w:r>
              <w:t xml:space="preserve">Gestützt auf </w:t>
            </w:r>
            <w:r w:rsidRPr="00232F7A">
              <w:t xml:space="preserve">Art. 7 IFR und Art. 8 IFR bzw. Art. 70 WPFG nimmt </w:t>
            </w:r>
            <w:r>
              <w:t xml:space="preserve">die Revisionsstelle Stellung über das Erfordernis einer konsolidierten und zusätzlichen Beaufsichtigung und ob die diesbezüglichen Vorschriften eingehalten sind. </w:t>
            </w:r>
          </w:p>
        </w:tc>
      </w:tr>
    </w:tbl>
    <w:p w14:paraId="708490D4" w14:textId="77777777" w:rsidR="009C04D4" w:rsidRDefault="009C04D4" w:rsidP="00CC79A2">
      <w:pPr>
        <w:pStyle w:val="berschrift1"/>
        <w:numPr>
          <w:ilvl w:val="0"/>
          <w:numId w:val="9"/>
        </w:numPr>
        <w:spacing w:line="23" w:lineRule="atLeast"/>
      </w:pPr>
      <w:bookmarkStart w:id="33" w:name="_Toc525133278"/>
      <w:bookmarkStart w:id="34" w:name="_Toc525142952"/>
      <w:bookmarkStart w:id="35" w:name="_Toc526779394"/>
      <w:bookmarkStart w:id="36" w:name="_Toc526779606"/>
      <w:bookmarkStart w:id="37" w:name="_Toc526780076"/>
      <w:bookmarkStart w:id="38" w:name="_Toc179457978"/>
      <w:bookmarkEnd w:id="33"/>
      <w:bookmarkEnd w:id="34"/>
      <w:bookmarkEnd w:id="35"/>
      <w:bookmarkEnd w:id="36"/>
      <w:bookmarkEnd w:id="37"/>
      <w:r>
        <w:t>Einhaltung der Zulassung</w:t>
      </w:r>
      <w:r w:rsidRPr="007F3D19">
        <w:t>svoraussetzungen</w:t>
      </w:r>
      <w:bookmarkEnd w:id="38"/>
    </w:p>
    <w:tbl>
      <w:tblPr>
        <w:tblW w:w="0" w:type="auto"/>
        <w:tblInd w:w="817" w:type="dxa"/>
        <w:tblLook w:val="01E0" w:firstRow="1" w:lastRow="1" w:firstColumn="1" w:lastColumn="1" w:noHBand="0" w:noVBand="0"/>
      </w:tblPr>
      <w:tblGrid>
        <w:gridCol w:w="12222"/>
      </w:tblGrid>
      <w:tr w:rsidR="009C04D4" w:rsidRPr="002B65C5" w14:paraId="44A8A65A" w14:textId="77777777" w:rsidTr="009C04D4">
        <w:tc>
          <w:tcPr>
            <w:tcW w:w="12224" w:type="dxa"/>
            <w:shd w:val="clear" w:color="auto" w:fill="auto"/>
          </w:tcPr>
          <w:p w14:paraId="28B50C61" w14:textId="32CD844F" w:rsidR="009C04D4" w:rsidRPr="002B65C5" w:rsidRDefault="002231EA" w:rsidP="00BA46E5">
            <w:pPr>
              <w:pStyle w:val="FormatvorlageLinks0cm"/>
              <w:spacing w:after="0" w:line="240" w:lineRule="auto"/>
            </w:pPr>
            <w:r>
              <w:t>D</w:t>
            </w:r>
            <w:r w:rsidR="009C04D4" w:rsidRPr="002B65C5">
              <w:t>ie Revisionsstelle</w:t>
            </w:r>
            <w:r>
              <w:t xml:space="preserve"> nimmt</w:t>
            </w:r>
            <w:r w:rsidR="009C04D4" w:rsidRPr="002B65C5">
              <w:t xml:space="preserve"> Stellung zur dauernden Einhaltung </w:t>
            </w:r>
            <w:r w:rsidR="009C04D4">
              <w:t>Zulassungs</w:t>
            </w:r>
            <w:r w:rsidR="009C04D4" w:rsidRPr="002B65C5">
              <w:t>voraussetzungen</w:t>
            </w:r>
            <w:r w:rsidR="009C04D4">
              <w:rPr>
                <w:lang w:val="de-CH"/>
              </w:rPr>
              <w:t xml:space="preserve"> nach Art. 6 WPFG </w:t>
            </w:r>
            <w:proofErr w:type="spellStart"/>
            <w:r w:rsidR="009C04D4">
              <w:rPr>
                <w:lang w:val="de-CH"/>
              </w:rPr>
              <w:t>i</w:t>
            </w:r>
            <w:r>
              <w:rPr>
                <w:lang w:val="de-CH"/>
              </w:rPr>
              <w:t>.</w:t>
            </w:r>
            <w:r w:rsidR="009C04D4">
              <w:rPr>
                <w:lang w:val="de-CH"/>
              </w:rPr>
              <w:t>V</w:t>
            </w:r>
            <w:r>
              <w:rPr>
                <w:lang w:val="de-CH"/>
              </w:rPr>
              <w:t>.</w:t>
            </w:r>
            <w:r w:rsidR="009C04D4">
              <w:rPr>
                <w:lang w:val="de-CH"/>
              </w:rPr>
              <w:t>m</w:t>
            </w:r>
            <w:proofErr w:type="spellEnd"/>
            <w:r w:rsidR="009C04D4">
              <w:rPr>
                <w:lang w:val="de-CH"/>
              </w:rPr>
              <w:t xml:space="preserve">. den entsprechend konkretisierenden Voraussetzungen der Verordnung </w:t>
            </w:r>
            <w:r w:rsidR="009C04D4">
              <w:rPr>
                <w:rStyle w:val="ui-provider"/>
                <w:rFonts w:eastAsiaTheme="majorEastAsia"/>
              </w:rPr>
              <w:t xml:space="preserve">über die Tätigkeit und Beaufsichtigung von </w:t>
            </w:r>
            <w:r w:rsidR="009C04D4" w:rsidRPr="00BA46E5">
              <w:t>Wertpapierfirmen</w:t>
            </w:r>
            <w:r w:rsidR="007C6165">
              <w:rPr>
                <w:rStyle w:val="ui-provider"/>
                <w:rFonts w:eastAsiaTheme="majorEastAsia"/>
              </w:rPr>
              <w:t xml:space="preserve">. </w:t>
            </w:r>
            <w:r w:rsidR="009C04D4" w:rsidRPr="002B65C5">
              <w:t xml:space="preserve">Sofern die Vorschriften nicht eingehalten sind oder in der Berichtsperiode nicht eingehalten waren, legt die Revisionsstelle die Umstände ausführlich im Bericht dar. Sie äussert sich dazu, inwieweit die Beanstandungen zum Berichtsjahr die Einhaltung in Frage stellen. </w:t>
            </w:r>
          </w:p>
        </w:tc>
      </w:tr>
    </w:tbl>
    <w:p w14:paraId="15029E9E" w14:textId="77777777" w:rsidR="009C04D4" w:rsidRPr="002B65C5" w:rsidRDefault="009C04D4" w:rsidP="00CC79A2">
      <w:pPr>
        <w:pStyle w:val="berschrift2"/>
        <w:numPr>
          <w:ilvl w:val="1"/>
          <w:numId w:val="9"/>
        </w:numPr>
        <w:spacing w:line="23" w:lineRule="atLeast"/>
      </w:pPr>
      <w:bookmarkStart w:id="39" w:name="_Toc525108251"/>
      <w:bookmarkStart w:id="40" w:name="_Toc525108466"/>
      <w:bookmarkStart w:id="41" w:name="_Toc525108681"/>
      <w:bookmarkStart w:id="42" w:name="_Toc525108889"/>
      <w:bookmarkStart w:id="43" w:name="_Toc525109079"/>
      <w:bookmarkStart w:id="44" w:name="_Toc525109261"/>
      <w:bookmarkStart w:id="45" w:name="_Toc525114632"/>
      <w:bookmarkStart w:id="46" w:name="_Toc525114812"/>
      <w:bookmarkStart w:id="47" w:name="_Toc525116200"/>
      <w:bookmarkStart w:id="48" w:name="_Toc525133280"/>
      <w:bookmarkStart w:id="49" w:name="_Toc525142954"/>
      <w:bookmarkStart w:id="50" w:name="_Toc526779396"/>
      <w:bookmarkStart w:id="51" w:name="_Toc526779608"/>
      <w:bookmarkStart w:id="52" w:name="_Toc526780078"/>
      <w:bookmarkStart w:id="53" w:name="_Toc525108255"/>
      <w:bookmarkStart w:id="54" w:name="_Toc525108470"/>
      <w:bookmarkStart w:id="55" w:name="_Toc525108685"/>
      <w:bookmarkStart w:id="56" w:name="_Toc525108893"/>
      <w:bookmarkStart w:id="57" w:name="_Toc525109083"/>
      <w:bookmarkStart w:id="58" w:name="_Toc525109265"/>
      <w:bookmarkStart w:id="59" w:name="_Toc525114636"/>
      <w:bookmarkStart w:id="60" w:name="_Toc525114816"/>
      <w:bookmarkStart w:id="61" w:name="_Toc525116204"/>
      <w:bookmarkStart w:id="62" w:name="_Toc525133284"/>
      <w:bookmarkStart w:id="63" w:name="_Toc525142958"/>
      <w:bookmarkStart w:id="64" w:name="_Toc526779400"/>
      <w:bookmarkStart w:id="65" w:name="_Toc526779612"/>
      <w:bookmarkStart w:id="66" w:name="_Toc526780082"/>
      <w:bookmarkStart w:id="67" w:name="_Toc179457979"/>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2B65C5">
        <w:t>Eigenmittelvorschriften</w:t>
      </w:r>
      <w:r>
        <w:t xml:space="preserve"> und Liquiditätsanforderungen</w:t>
      </w:r>
      <w:bookmarkEnd w:id="6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9C04D4" w:rsidRPr="004B7AFD" w14:paraId="0A8A1D80" w14:textId="77777777" w:rsidTr="009C04D4">
        <w:tc>
          <w:tcPr>
            <w:tcW w:w="12224" w:type="dxa"/>
            <w:tcBorders>
              <w:top w:val="nil"/>
              <w:left w:val="nil"/>
              <w:bottom w:val="nil"/>
              <w:right w:val="nil"/>
            </w:tcBorders>
            <w:shd w:val="clear" w:color="auto" w:fill="auto"/>
          </w:tcPr>
          <w:p w14:paraId="208BD7A9" w14:textId="115996AE" w:rsidR="009C04D4" w:rsidRDefault="009C04D4" w:rsidP="002A520E">
            <w:pPr>
              <w:pStyle w:val="FormatvorlageLinks0cm"/>
              <w:spacing w:line="240" w:lineRule="auto"/>
            </w:pPr>
            <w:r w:rsidRPr="002B65C5">
              <w:t xml:space="preserve">Die </w:t>
            </w:r>
            <w:r w:rsidRPr="00BA46E5">
              <w:rPr>
                <w:lang w:val="de-CH"/>
              </w:rPr>
              <w:t>Revisionsstelle</w:t>
            </w:r>
            <w:r w:rsidRPr="002B65C5">
              <w:t xml:space="preserve"> nimmt Stellung zur Einhaltung der Eigenmittelvorschriften </w:t>
            </w:r>
            <w:r w:rsidRPr="00232F7A">
              <w:t xml:space="preserve">nach Art. 6 Abs. 1 </w:t>
            </w:r>
            <w:r>
              <w:t>Bst.</w:t>
            </w:r>
            <w:r w:rsidRPr="00232F7A">
              <w:t xml:space="preserve"> k </w:t>
            </w:r>
            <w:proofErr w:type="spellStart"/>
            <w:r w:rsidRPr="00232F7A">
              <w:t>i</w:t>
            </w:r>
            <w:r w:rsidR="002231EA">
              <w:t>.</w:t>
            </w:r>
            <w:r w:rsidRPr="00232F7A">
              <w:t>V</w:t>
            </w:r>
            <w:r w:rsidR="002231EA">
              <w:t>.</w:t>
            </w:r>
            <w:r w:rsidRPr="00232F7A">
              <w:t>m</w:t>
            </w:r>
            <w:proofErr w:type="spellEnd"/>
            <w:r w:rsidR="002231EA">
              <w:t>.</w:t>
            </w:r>
            <w:r w:rsidRPr="00232F7A">
              <w:t xml:space="preserve"> Art.</w:t>
            </w:r>
            <w:r w:rsidR="002231EA">
              <w:t xml:space="preserve"> </w:t>
            </w:r>
            <w:r w:rsidRPr="00232F7A">
              <w:t xml:space="preserve">16 WPFG </w:t>
            </w:r>
            <w:proofErr w:type="spellStart"/>
            <w:r w:rsidRPr="00232F7A">
              <w:t>i</w:t>
            </w:r>
            <w:r w:rsidR="002231EA">
              <w:t>.</w:t>
            </w:r>
            <w:r w:rsidRPr="00232F7A">
              <w:t>V</w:t>
            </w:r>
            <w:r w:rsidR="002231EA">
              <w:t>.</w:t>
            </w:r>
            <w:r w:rsidRPr="00232F7A">
              <w:t>m</w:t>
            </w:r>
            <w:proofErr w:type="spellEnd"/>
            <w:r w:rsidRPr="00232F7A">
              <w:t xml:space="preserve">. </w:t>
            </w:r>
            <w:r w:rsidRPr="002B65C5">
              <w:t>Art. 9, 11, 13 und 14 IFR und bestätigt die Richtigkeit der Meldung zum Stichtag 31. Dezember gemäss Anhang I oder Anhang III der Delegierte Verordnung (EU) 2021/2284.</w:t>
            </w:r>
          </w:p>
          <w:p w14:paraId="5423BA42" w14:textId="7593E346" w:rsidR="009C04D4" w:rsidRPr="00D72160" w:rsidRDefault="009C04D4" w:rsidP="002A520E">
            <w:pPr>
              <w:pStyle w:val="FormatvorlageLinks0cm"/>
              <w:spacing w:line="240" w:lineRule="auto"/>
            </w:pPr>
            <w:r w:rsidRPr="002B65C5">
              <w:t>Die Revisionsstelle nimmt weiters Stellung zur Einhaltung der Liquiditätsanforderungen nach Art. 43 IFR</w:t>
            </w:r>
            <w:r w:rsidR="00D72160">
              <w:t xml:space="preserve"> </w:t>
            </w:r>
            <w:r w:rsidR="00D72160" w:rsidRPr="008E6A77">
              <w:t>und bestätigt bei einer Befreiung von den Liquiditätsanforderungen nach Art. 43 IFR, dass die Voraussetzungen für diese Befreiung weiterhin gegeben sind</w:t>
            </w:r>
            <w:r w:rsidRPr="002B65C5">
              <w:t xml:space="preserve">. Die Berechnungen sind im Bericht </w:t>
            </w:r>
            <w:r w:rsidRPr="00BA46E5">
              <w:t>über</w:t>
            </w:r>
            <w:r w:rsidRPr="002B65C5">
              <w:t xml:space="preserve"> die Aufsichtsprüfung oder dessen Anhang offenzulegen.</w:t>
            </w:r>
          </w:p>
          <w:p w14:paraId="08323E3B" w14:textId="0B82666A" w:rsidR="009C04D4" w:rsidRPr="00740434" w:rsidRDefault="009C04D4" w:rsidP="00BA46E5">
            <w:pPr>
              <w:pStyle w:val="FormatvorlageLinks0cm"/>
              <w:spacing w:after="0" w:line="240" w:lineRule="auto"/>
            </w:pPr>
            <w:r w:rsidRPr="002B65C5">
              <w:t xml:space="preserve">Die Revisionsstelle nimmt ebenfalls dazu Stellung, ob </w:t>
            </w:r>
            <w:r w:rsidR="005B09FC">
              <w:t xml:space="preserve">die </w:t>
            </w:r>
            <w:r w:rsidRPr="002B65C5">
              <w:rPr>
                <w:shd w:val="clear" w:color="auto" w:fill="FFFFFF"/>
              </w:rPr>
              <w:t>Wertpapierfirm</w:t>
            </w:r>
            <w:r w:rsidR="005B09FC">
              <w:rPr>
                <w:shd w:val="clear" w:color="auto" w:fill="FFFFFF"/>
              </w:rPr>
              <w:t>a</w:t>
            </w:r>
            <w:r w:rsidR="00686613">
              <w:rPr>
                <w:shd w:val="clear" w:color="auto" w:fill="FFFFFF"/>
              </w:rPr>
              <w:t xml:space="preserve"> </w:t>
            </w:r>
            <w:r w:rsidRPr="002B65C5">
              <w:rPr>
                <w:shd w:val="clear" w:color="auto" w:fill="FFFFFF"/>
              </w:rPr>
              <w:t xml:space="preserve">über solide, wirksame und umfassende Regelungen, Strategien und Verfahren bzgl. </w:t>
            </w:r>
            <w:r w:rsidRPr="00BA46E5">
              <w:rPr>
                <w:lang w:val="de-CH"/>
              </w:rPr>
              <w:t>Höhe</w:t>
            </w:r>
            <w:r w:rsidRPr="002B65C5">
              <w:rPr>
                <w:shd w:val="clear" w:color="auto" w:fill="FFFFFF"/>
              </w:rPr>
              <w:t xml:space="preserve">, Arten und Verteilung des internen Kapitals und der liquiden Aktiva </w:t>
            </w:r>
            <w:r w:rsidRPr="002B65C5">
              <w:rPr>
                <w:rFonts w:eastAsiaTheme="minorHAnsi"/>
              </w:rPr>
              <w:t xml:space="preserve">gemäss </w:t>
            </w:r>
            <w:r w:rsidRPr="002B65C5">
              <w:t>Art. 32 WPFG verfüg</w:t>
            </w:r>
            <w:r w:rsidR="006450ED">
              <w:t>t</w:t>
            </w:r>
            <w:r w:rsidR="00686613">
              <w:t>.</w:t>
            </w:r>
          </w:p>
        </w:tc>
      </w:tr>
    </w:tbl>
    <w:p w14:paraId="6F9A7696" w14:textId="77777777" w:rsidR="009C04D4" w:rsidRDefault="009C04D4" w:rsidP="00CC79A2">
      <w:pPr>
        <w:pStyle w:val="berschrift2"/>
        <w:numPr>
          <w:ilvl w:val="1"/>
          <w:numId w:val="9"/>
        </w:numPr>
        <w:spacing w:line="23" w:lineRule="atLeast"/>
      </w:pPr>
      <w:bookmarkStart w:id="68" w:name="_Toc525108261"/>
      <w:bookmarkStart w:id="69" w:name="_Toc525108476"/>
      <w:bookmarkStart w:id="70" w:name="_Toc525108691"/>
      <w:bookmarkStart w:id="71" w:name="_Toc525108899"/>
      <w:bookmarkStart w:id="72" w:name="_Toc525109089"/>
      <w:bookmarkStart w:id="73" w:name="_Toc525109271"/>
      <w:bookmarkStart w:id="74" w:name="_Toc525114642"/>
      <w:bookmarkStart w:id="75" w:name="_Toc525114822"/>
      <w:bookmarkStart w:id="76" w:name="_Toc525116210"/>
      <w:bookmarkStart w:id="77" w:name="_Toc525133290"/>
      <w:bookmarkStart w:id="78" w:name="_Toc525142964"/>
      <w:bookmarkStart w:id="79" w:name="_Toc526779406"/>
      <w:bookmarkStart w:id="80" w:name="_Toc526779618"/>
      <w:bookmarkStart w:id="81" w:name="_Toc526780088"/>
      <w:bookmarkStart w:id="82" w:name="_Toc169854131"/>
      <w:bookmarkStart w:id="83" w:name="_Toc17945798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096148">
        <w:t>Darstellung der Eigentumsverhältnisse</w:t>
      </w:r>
      <w:bookmarkEnd w:id="83"/>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9C04D4" w:rsidRPr="004B7AFD" w14:paraId="45684320" w14:textId="77777777" w:rsidTr="009C04D4">
        <w:tc>
          <w:tcPr>
            <w:tcW w:w="12224" w:type="dxa"/>
            <w:tcBorders>
              <w:top w:val="nil"/>
              <w:left w:val="nil"/>
              <w:bottom w:val="nil"/>
              <w:right w:val="nil"/>
            </w:tcBorders>
            <w:shd w:val="clear" w:color="auto" w:fill="auto"/>
          </w:tcPr>
          <w:p w14:paraId="13C45673" w14:textId="77777777" w:rsidR="00BA46E5" w:rsidRDefault="009C04D4" w:rsidP="002A520E">
            <w:pPr>
              <w:pStyle w:val="FormatvorlageLinks0cm"/>
              <w:spacing w:line="240" w:lineRule="auto"/>
            </w:pPr>
            <w:r w:rsidRPr="003D4EBB">
              <w:t xml:space="preserve">Die Revisionsstelle nimmt Stellung </w:t>
            </w:r>
            <w:r>
              <w:t xml:space="preserve">zur </w:t>
            </w:r>
            <w:r w:rsidRPr="000A174D">
              <w:t xml:space="preserve">Angemessenheit der Darstellung der Eigentumsverhältnisse </w:t>
            </w:r>
            <w:r>
              <w:t>und, ob Verstösse gegen die</w:t>
            </w:r>
            <w:r w:rsidRPr="000A174D">
              <w:t xml:space="preserve"> Anforderungen</w:t>
            </w:r>
            <w:r>
              <w:t xml:space="preserve"> nach </w:t>
            </w:r>
            <w:r w:rsidRPr="00FC1668">
              <w:t xml:space="preserve">Art. 6 Abs. 1 </w:t>
            </w:r>
            <w:r>
              <w:t>Bst.</w:t>
            </w:r>
            <w:r w:rsidRPr="00FC1668">
              <w:t xml:space="preserve"> h und i WPFG</w:t>
            </w:r>
            <w:r>
              <w:t xml:space="preserve"> vorliegen</w:t>
            </w:r>
            <w:r w:rsidRPr="00FC1668">
              <w:t>.</w:t>
            </w:r>
          </w:p>
          <w:p w14:paraId="0B0A11C9" w14:textId="16E97420" w:rsidR="002231EA" w:rsidRDefault="009C04D4" w:rsidP="002A520E">
            <w:pPr>
              <w:pStyle w:val="FormatvorlageLinks0cm"/>
              <w:spacing w:line="240" w:lineRule="auto"/>
            </w:pPr>
            <w:r>
              <w:t xml:space="preserve">Die </w:t>
            </w:r>
            <w:r w:rsidRPr="00CB25C2">
              <w:t xml:space="preserve">Revisionsstelle </w:t>
            </w:r>
            <w:r>
              <w:t xml:space="preserve">nimmt </w:t>
            </w:r>
            <w:r w:rsidRPr="00CB25C2">
              <w:t xml:space="preserve">Stellung zum Einfluss der qualifiziert Beteiligten hinsichtlich einer umsichtigen und soliden Geschäftstätigkeit. </w:t>
            </w:r>
          </w:p>
          <w:p w14:paraId="1F036927" w14:textId="77777777" w:rsidR="009C04D4" w:rsidRDefault="009C04D4" w:rsidP="002A520E">
            <w:pPr>
              <w:pStyle w:val="FormatvorlageLinks0cm"/>
              <w:spacing w:line="240" w:lineRule="auto"/>
            </w:pPr>
            <w:r w:rsidRPr="00CB25C2">
              <w:t xml:space="preserve">Die Revisionsstelle hält die Ausleihungen an Aktionäre bzw. an andere an der </w:t>
            </w:r>
            <w:r>
              <w:t>Wertpapierfirma</w:t>
            </w:r>
            <w:r w:rsidRPr="00CB25C2">
              <w:t xml:space="preserve"> Beteiligte oder diesen nahestehenden natürlichen und juristische Personen fest. Hat die Revisionsstelle keine solchen Geschäften festgestellt, hält </w:t>
            </w:r>
            <w:r>
              <w:t>sie</w:t>
            </w:r>
            <w:r w:rsidRPr="00CB25C2">
              <w:t xml:space="preserve"> dies ebenfalls fest. </w:t>
            </w:r>
          </w:p>
          <w:p w14:paraId="6A820FE6" w14:textId="249FB0A6" w:rsidR="009C04D4" w:rsidRDefault="009C04D4" w:rsidP="002A520E">
            <w:pPr>
              <w:pStyle w:val="FormatvorlageLinks0cm"/>
              <w:spacing w:line="240" w:lineRule="auto"/>
            </w:pPr>
            <w:r w:rsidRPr="00FC1668">
              <w:t>Die Revisionsstelle nimmt Stellung, ob eine EWR/Unions-Mutterwertpapierfirm</w:t>
            </w:r>
            <w:r w:rsidR="00686613">
              <w:t>a</w:t>
            </w:r>
            <w:r w:rsidRPr="00FC1668">
              <w:t xml:space="preserve"> gem</w:t>
            </w:r>
            <w:r w:rsidR="00BA46E5">
              <w:t>äss</w:t>
            </w:r>
            <w:r w:rsidRPr="00FC1668">
              <w:t xml:space="preserve"> Art. 4 Abs. 1 Z. 56 IFR, EWR/Unions-Mutterinvestmentholdinggesellschaft gem</w:t>
            </w:r>
            <w:r w:rsidR="002231EA">
              <w:t>äss</w:t>
            </w:r>
            <w:r w:rsidRPr="00FC1668">
              <w:t xml:space="preserve"> Art. 4 Abs. 1 Z. 57 IFR oder gemischte EWR/Unions-Mutterfinanzholdinggesellschaft gem</w:t>
            </w:r>
            <w:r w:rsidR="002231EA">
              <w:t>äss</w:t>
            </w:r>
            <w:r w:rsidRPr="00FC1668">
              <w:t xml:space="preserve"> Art.</w:t>
            </w:r>
            <w:r w:rsidR="002231EA">
              <w:t> </w:t>
            </w:r>
            <w:r w:rsidRPr="00FC1668">
              <w:t>4 Abs.</w:t>
            </w:r>
            <w:r w:rsidR="00BA46E5">
              <w:t> </w:t>
            </w:r>
            <w:r w:rsidRPr="00FC1668">
              <w:t>1 Z. 58 IFR eine Beteiligung an der Wertpapierfirma hält.</w:t>
            </w:r>
            <w:r w:rsidRPr="001051A6">
              <w:t xml:space="preserve"> </w:t>
            </w:r>
          </w:p>
          <w:p w14:paraId="5B6B7B5B" w14:textId="04BD4142" w:rsidR="00DF3C84" w:rsidRPr="004B7AFD" w:rsidRDefault="009C04D4" w:rsidP="00BA46E5">
            <w:pPr>
              <w:pStyle w:val="FormatvorlageLinks0cm"/>
              <w:spacing w:after="0" w:line="240" w:lineRule="auto"/>
            </w:pPr>
            <w:r w:rsidRPr="001051A6">
              <w:lastRenderedPageBreak/>
              <w:t>Bei einer nicht konsolidiert beaufsichtigten Gruppe werden relevante Informationen, die auf das multilaterale</w:t>
            </w:r>
            <w:r>
              <w:t xml:space="preserve"> oder organisierte</w:t>
            </w:r>
            <w:r w:rsidRPr="001051A6">
              <w:t xml:space="preserve"> Handelssystem Einfluss haben, angeführt.</w:t>
            </w:r>
          </w:p>
        </w:tc>
      </w:tr>
    </w:tbl>
    <w:p w14:paraId="4BE40023" w14:textId="77777777" w:rsidR="009C04D4" w:rsidRDefault="009C04D4" w:rsidP="00CC79A2">
      <w:pPr>
        <w:pStyle w:val="berschrift2"/>
        <w:numPr>
          <w:ilvl w:val="1"/>
          <w:numId w:val="9"/>
        </w:numPr>
        <w:spacing w:line="23" w:lineRule="atLeast"/>
      </w:pPr>
      <w:bookmarkStart w:id="84" w:name="_Toc525108274"/>
      <w:bookmarkStart w:id="85" w:name="_Toc525108489"/>
      <w:bookmarkStart w:id="86" w:name="_Toc525108704"/>
      <w:bookmarkStart w:id="87" w:name="_Toc525108912"/>
      <w:bookmarkStart w:id="88" w:name="_Toc525109102"/>
      <w:bookmarkStart w:id="89" w:name="_Toc525109284"/>
      <w:bookmarkStart w:id="90" w:name="_Toc525114655"/>
      <w:bookmarkStart w:id="91" w:name="_Toc525114835"/>
      <w:bookmarkStart w:id="92" w:name="_Toc525116223"/>
      <w:bookmarkStart w:id="93" w:name="_Toc525133303"/>
      <w:bookmarkStart w:id="94" w:name="_Toc525142977"/>
      <w:bookmarkStart w:id="95" w:name="_Toc526779419"/>
      <w:bookmarkStart w:id="96" w:name="_Toc526779631"/>
      <w:bookmarkStart w:id="97" w:name="_Toc526780101"/>
      <w:bookmarkStart w:id="98" w:name="_Toc526779420"/>
      <w:bookmarkStart w:id="99" w:name="_Toc526779632"/>
      <w:bookmarkStart w:id="100" w:name="_Toc526780102"/>
      <w:bookmarkStart w:id="101" w:name="_Toc179457981"/>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096148">
        <w:lastRenderedPageBreak/>
        <w:t>Geschäftsplan</w:t>
      </w:r>
      <w:bookmarkEnd w:id="101"/>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9C04D4" w:rsidRPr="004B7AFD" w14:paraId="073285EF" w14:textId="77777777" w:rsidTr="009C04D4">
        <w:tc>
          <w:tcPr>
            <w:tcW w:w="12224" w:type="dxa"/>
            <w:tcBorders>
              <w:top w:val="nil"/>
              <w:left w:val="nil"/>
              <w:bottom w:val="nil"/>
              <w:right w:val="nil"/>
            </w:tcBorders>
            <w:shd w:val="clear" w:color="auto" w:fill="auto"/>
          </w:tcPr>
          <w:p w14:paraId="04E60C92" w14:textId="3C427B34" w:rsidR="009C04D4" w:rsidRDefault="009C04D4" w:rsidP="002A520E">
            <w:pPr>
              <w:pStyle w:val="FormatvorlageLinks0cm"/>
              <w:spacing w:line="240" w:lineRule="auto"/>
            </w:pPr>
            <w:r w:rsidRPr="003D4EBB">
              <w:t>Die Revisionsstelle nimmt Stellung</w:t>
            </w:r>
            <w:r>
              <w:t>, ob die tatsächliche Geschäftstätigkeit mit den Angaben im Geschäftsplan/-reglement übereinstimmen.</w:t>
            </w:r>
            <w:r w:rsidRPr="003D4EBB">
              <w:t xml:space="preserve"> </w:t>
            </w:r>
            <w:r>
              <w:t>Sie bestätigt, dass a</w:t>
            </w:r>
            <w:r w:rsidRPr="002B65C5">
              <w:t xml:space="preserve">bweichend vom </w:t>
            </w:r>
            <w:r w:rsidR="00A9741C">
              <w:t>Zulassung</w:t>
            </w:r>
            <w:r w:rsidRPr="002B65C5">
              <w:t>sumfang, keine unerlaubten Geschäfte getätigt werden und geht darauf ein, welche Wertpapierdienstleistungen und Anlagetätigkeiten gem</w:t>
            </w:r>
            <w:r w:rsidR="00BA46E5">
              <w:t>äss</w:t>
            </w:r>
            <w:r w:rsidRPr="002B65C5">
              <w:t xml:space="preserve"> Anhang 1 WPDG tatsächlich ausgeführt werden</w:t>
            </w:r>
            <w:r>
              <w:t xml:space="preserve"> </w:t>
            </w:r>
            <w:r w:rsidRPr="006457E5">
              <w:t xml:space="preserve">bzw. seit mehr als </w:t>
            </w:r>
            <w:r>
              <w:t>sechs</w:t>
            </w:r>
            <w:r w:rsidRPr="006457E5">
              <w:t xml:space="preserve"> Monaten nicht ausgeführt werden (Art</w:t>
            </w:r>
            <w:r>
              <w:t>. 10 Abs. 1 Bst. b WPFG</w:t>
            </w:r>
            <w:r w:rsidR="007C6165">
              <w:t>)</w:t>
            </w:r>
            <w:r w:rsidR="00BA46E5">
              <w:t>.</w:t>
            </w:r>
          </w:p>
          <w:p w14:paraId="3A8E7BDC" w14:textId="77777777" w:rsidR="009C04D4" w:rsidRPr="004B7AFD" w:rsidRDefault="009C04D4" w:rsidP="00BA46E5">
            <w:pPr>
              <w:pStyle w:val="FormatvorlageLinks0cm"/>
              <w:spacing w:after="0" w:line="240" w:lineRule="auto"/>
            </w:pPr>
            <w:r w:rsidRPr="006457E5">
              <w:t>Bei Heranziehung von Zweigniederlassungen und/oder vertraglich gebundenen Vermittlern nimmt die Revisionsstelle Bezug auf die von diesen angebotenen bzw. erbrachten Wertpapier- und Nebendienstleistungen.</w:t>
            </w:r>
          </w:p>
        </w:tc>
      </w:tr>
    </w:tbl>
    <w:p w14:paraId="3848E197" w14:textId="77777777" w:rsidR="009C04D4" w:rsidRDefault="009C04D4" w:rsidP="00CC79A2">
      <w:pPr>
        <w:pStyle w:val="berschrift2"/>
        <w:numPr>
          <w:ilvl w:val="1"/>
          <w:numId w:val="9"/>
        </w:numPr>
        <w:spacing w:line="23" w:lineRule="atLeast"/>
      </w:pPr>
      <w:bookmarkStart w:id="102" w:name="_Toc525108284"/>
      <w:bookmarkStart w:id="103" w:name="_Toc525108499"/>
      <w:bookmarkStart w:id="104" w:name="_Toc525108714"/>
      <w:bookmarkStart w:id="105" w:name="_Toc525108922"/>
      <w:bookmarkStart w:id="106" w:name="_Toc525109112"/>
      <w:bookmarkStart w:id="107" w:name="_Toc525109294"/>
      <w:bookmarkStart w:id="108" w:name="_Toc525114665"/>
      <w:bookmarkStart w:id="109" w:name="_Toc525114845"/>
      <w:bookmarkStart w:id="110" w:name="_Toc525116233"/>
      <w:bookmarkStart w:id="111" w:name="_Toc525133313"/>
      <w:bookmarkStart w:id="112" w:name="_Toc525142987"/>
      <w:bookmarkStart w:id="113" w:name="_Toc526779429"/>
      <w:bookmarkStart w:id="114" w:name="_Toc526779641"/>
      <w:bookmarkStart w:id="115" w:name="_Toc526780111"/>
      <w:bookmarkStart w:id="116" w:name="_Toc525108292"/>
      <w:bookmarkStart w:id="117" w:name="_Toc525108507"/>
      <w:bookmarkStart w:id="118" w:name="_Toc525108722"/>
      <w:bookmarkStart w:id="119" w:name="_Toc525108930"/>
      <w:bookmarkStart w:id="120" w:name="_Toc525109120"/>
      <w:bookmarkStart w:id="121" w:name="_Toc525109302"/>
      <w:bookmarkStart w:id="122" w:name="_Toc525114673"/>
      <w:bookmarkStart w:id="123" w:name="_Toc525114853"/>
      <w:bookmarkStart w:id="124" w:name="_Toc525116241"/>
      <w:bookmarkStart w:id="125" w:name="_Toc525133321"/>
      <w:bookmarkStart w:id="126" w:name="_Toc525142995"/>
      <w:bookmarkStart w:id="127" w:name="_Toc526779437"/>
      <w:bookmarkStart w:id="128" w:name="_Toc526779649"/>
      <w:bookmarkStart w:id="129" w:name="_Toc526780119"/>
      <w:bookmarkStart w:id="130" w:name="_Toc525108302"/>
      <w:bookmarkStart w:id="131" w:name="_Toc525108517"/>
      <w:bookmarkStart w:id="132" w:name="_Toc525108732"/>
      <w:bookmarkStart w:id="133" w:name="_Toc525108940"/>
      <w:bookmarkStart w:id="134" w:name="_Toc525109130"/>
      <w:bookmarkStart w:id="135" w:name="_Toc525109312"/>
      <w:bookmarkStart w:id="136" w:name="_Toc525114683"/>
      <w:bookmarkStart w:id="137" w:name="_Toc525114863"/>
      <w:bookmarkStart w:id="138" w:name="_Toc525116251"/>
      <w:bookmarkStart w:id="139" w:name="_Toc525133331"/>
      <w:bookmarkStart w:id="140" w:name="_Toc525143005"/>
      <w:bookmarkStart w:id="141" w:name="_Toc526779447"/>
      <w:bookmarkStart w:id="142" w:name="_Toc526779659"/>
      <w:bookmarkStart w:id="143" w:name="_Toc526780129"/>
      <w:bookmarkStart w:id="144" w:name="_Toc179457982"/>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t>I</w:t>
      </w:r>
      <w:r w:rsidRPr="00096148">
        <w:t>nländische Betriebsstätte und geeignete Organisation</w:t>
      </w:r>
      <w:bookmarkEnd w:id="14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9C04D4" w:rsidRPr="002B65C5" w14:paraId="2A32313F" w14:textId="77777777" w:rsidTr="009C04D4">
        <w:tc>
          <w:tcPr>
            <w:tcW w:w="12224" w:type="dxa"/>
            <w:tcBorders>
              <w:top w:val="nil"/>
              <w:left w:val="nil"/>
              <w:bottom w:val="nil"/>
              <w:right w:val="nil"/>
            </w:tcBorders>
            <w:shd w:val="clear" w:color="auto" w:fill="auto"/>
          </w:tcPr>
          <w:p w14:paraId="5F03276F" w14:textId="6B7D41CA" w:rsidR="009C04D4" w:rsidRDefault="009C04D4" w:rsidP="002A520E">
            <w:pPr>
              <w:pStyle w:val="FormatvorlageLinks0cm"/>
              <w:spacing w:line="240" w:lineRule="auto"/>
            </w:pPr>
            <w:r w:rsidRPr="002B65C5">
              <w:t xml:space="preserve">Die Revisionsstelle stellt die Grundzüge der Organisation und internen Kontrollmechanismen dar. Sie nimmt zusammenfassend Stellung zur Angemessenheit der Organisation in den wesentlichen Geschäftsbereichen und der internen Kontrollmechanismen nach </w:t>
            </w:r>
            <w:r w:rsidRPr="00232F7A">
              <w:t xml:space="preserve">Art. 6 Abs.1 </w:t>
            </w:r>
            <w:r>
              <w:t>Bst</w:t>
            </w:r>
            <w:r w:rsidRPr="00232F7A">
              <w:t xml:space="preserve">. f </w:t>
            </w:r>
            <w:proofErr w:type="spellStart"/>
            <w:r w:rsidRPr="00232F7A">
              <w:t>i</w:t>
            </w:r>
            <w:r w:rsidR="002231EA">
              <w:t>.</w:t>
            </w:r>
            <w:r w:rsidRPr="00232F7A">
              <w:t>V</w:t>
            </w:r>
            <w:r w:rsidR="002231EA">
              <w:t>.</w:t>
            </w:r>
            <w:r w:rsidRPr="00232F7A">
              <w:t>m</w:t>
            </w:r>
            <w:proofErr w:type="spellEnd"/>
            <w:r w:rsidRPr="00232F7A">
              <w:t>. Art. 15 WPFG.</w:t>
            </w:r>
          </w:p>
          <w:p w14:paraId="5D97EF5B" w14:textId="73C22429" w:rsidR="00BA46E5" w:rsidRPr="00232F7A" w:rsidRDefault="002231EA" w:rsidP="002A520E">
            <w:pPr>
              <w:pStyle w:val="FormatvorlageLinks0cm"/>
              <w:spacing w:line="240" w:lineRule="auto"/>
            </w:pPr>
            <w:r w:rsidRPr="006457E5">
              <w:t xml:space="preserve">Die Revisionsstelle nimmt dazu Stellung, ob die Vorschriften zur internen </w:t>
            </w:r>
            <w:r w:rsidRPr="00CC2854">
              <w:t>Unternehmensführung gem</w:t>
            </w:r>
            <w:r>
              <w:t>äss</w:t>
            </w:r>
            <w:r w:rsidRPr="00CC2854">
              <w:t xml:space="preserve"> Art</w:t>
            </w:r>
            <w:r>
              <w:t>.</w:t>
            </w:r>
            <w:r w:rsidRPr="00CC2854">
              <w:t xml:space="preserve"> </w:t>
            </w:r>
            <w:r>
              <w:t>15 und Art. 34 WPFG</w:t>
            </w:r>
            <w:r w:rsidRPr="00CC2854">
              <w:t xml:space="preserve"> eingehalten sind</w:t>
            </w:r>
            <w:r>
              <w:t xml:space="preserve"> und </w:t>
            </w:r>
            <w:r w:rsidRPr="006457E5">
              <w:t>beurteilt zudem die Wahrnehmung der Kontrollen durch die Geschäftsleitung und den Verwaltungsrat.</w:t>
            </w:r>
          </w:p>
          <w:p w14:paraId="28C66614" w14:textId="2094F58A" w:rsidR="009C04D4" w:rsidRDefault="009C04D4" w:rsidP="002A520E">
            <w:pPr>
              <w:pStyle w:val="FormatvorlageLinks0cm"/>
              <w:spacing w:line="240" w:lineRule="auto"/>
            </w:pPr>
            <w:r w:rsidRPr="002B65C5">
              <w:t xml:space="preserve">Weiter nimmt die Revisionsstelle Stellung zur Ressourcenausstattung der Wertpapierfirma. Sie beurteilt, ob die Organisation sowie die verfügbaren Kompetenzen und Fähigkeiten angemessen sind, sofern die betroffenen Personen keiner Bewilligungspflicht unterliegen. Dabei wird die </w:t>
            </w:r>
            <w:r w:rsidRPr="00BA46E5">
              <w:t>wirksame Einbeziehung von Nachhaltigkeitsrisiken berücksichtigt.</w:t>
            </w:r>
          </w:p>
          <w:p w14:paraId="5E1A18B1" w14:textId="463A4CEB" w:rsidR="009C04D4" w:rsidRPr="002B65C5" w:rsidRDefault="009C04D4" w:rsidP="00BA46E5">
            <w:pPr>
              <w:pStyle w:val="FormatvorlageLinks0cm"/>
              <w:spacing w:after="0" w:line="240" w:lineRule="auto"/>
            </w:pPr>
            <w:r w:rsidRPr="006457E5">
              <w:t>Bei Heranziehung von Zweigniederlassungen und/oder vertraglich gebundenen Vermittlern prüft die Revisionsstelle die Angemessenheit der Organisationsstruktur inkl</w:t>
            </w:r>
            <w:r>
              <w:t>usive</w:t>
            </w:r>
            <w:r w:rsidRPr="006457E5">
              <w:t xml:space="preserve"> Berichtslinien sowie die Einhaltung des </w:t>
            </w:r>
            <w:r>
              <w:t>Art. 24 WPDG</w:t>
            </w:r>
            <w:r w:rsidRPr="006457E5">
              <w:t xml:space="preserve"> in Bezug auf vertraglich gebundene Vermittler</w:t>
            </w:r>
            <w:r w:rsidR="009F7D32">
              <w:t>.</w:t>
            </w:r>
          </w:p>
        </w:tc>
      </w:tr>
    </w:tbl>
    <w:p w14:paraId="6297FA6D" w14:textId="77777777" w:rsidR="009C04D4" w:rsidRPr="002B65C5" w:rsidRDefault="00CD4F64" w:rsidP="00CC79A2">
      <w:pPr>
        <w:pStyle w:val="berschrift2"/>
        <w:numPr>
          <w:ilvl w:val="1"/>
          <w:numId w:val="9"/>
        </w:numPr>
        <w:spacing w:line="23" w:lineRule="atLeast"/>
      </w:pPr>
      <w:bookmarkStart w:id="145" w:name="_Toc179457983"/>
      <w:r>
        <w:t>Zulassung</w:t>
      </w:r>
      <w:r w:rsidR="009C04D4" w:rsidRPr="002B65C5">
        <w:t>s- und meldepflichtige Änderungen</w:t>
      </w:r>
      <w:bookmarkEnd w:id="14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9C04D4" w:rsidRPr="004B7AFD" w14:paraId="74A85216" w14:textId="77777777" w:rsidTr="009C04D4">
        <w:tc>
          <w:tcPr>
            <w:tcW w:w="12224" w:type="dxa"/>
            <w:tcBorders>
              <w:top w:val="nil"/>
              <w:left w:val="nil"/>
              <w:bottom w:val="nil"/>
              <w:right w:val="nil"/>
            </w:tcBorders>
            <w:shd w:val="clear" w:color="auto" w:fill="auto"/>
          </w:tcPr>
          <w:p w14:paraId="526E831A" w14:textId="3C7B3479" w:rsidR="009C04D4" w:rsidRPr="004B7AFD" w:rsidRDefault="009C04D4" w:rsidP="00BA46E5">
            <w:pPr>
              <w:pStyle w:val="FormatvorlageLinks0cm"/>
              <w:spacing w:after="0" w:line="240" w:lineRule="auto"/>
            </w:pPr>
            <w:bookmarkStart w:id="146" w:name="_Hlk76398512"/>
            <w:r w:rsidRPr="002B65C5">
              <w:t xml:space="preserve">Die Revisionsstelle nimmt Stellung, ob im Berichtsjahr </w:t>
            </w:r>
            <w:r w:rsidR="00CD4F64">
              <w:t>zulassungs</w:t>
            </w:r>
            <w:r w:rsidRPr="002B65C5">
              <w:t>- und meldepflichtige Ereignisse nach Art. 28 WPFG vorlagen und die gesetzliche Pflicht eingehalten wurde. Dabei ist auch Art. 18 WPFG zu berücksichtigen.</w:t>
            </w:r>
          </w:p>
        </w:tc>
      </w:tr>
    </w:tbl>
    <w:p w14:paraId="7862076E" w14:textId="44066E60" w:rsidR="009C04D4" w:rsidRDefault="009C04D4" w:rsidP="00CC79A2">
      <w:pPr>
        <w:pStyle w:val="berschrift1"/>
        <w:numPr>
          <w:ilvl w:val="0"/>
          <w:numId w:val="9"/>
        </w:numPr>
        <w:spacing w:line="23" w:lineRule="atLeast"/>
      </w:pPr>
      <w:bookmarkStart w:id="147" w:name="_Toc169854136"/>
      <w:bookmarkStart w:id="148" w:name="_Toc140073135"/>
      <w:bookmarkStart w:id="149" w:name="_Toc146540919"/>
      <w:bookmarkStart w:id="150" w:name="_Toc179457984"/>
      <w:bookmarkEnd w:id="146"/>
      <w:bookmarkEnd w:id="147"/>
      <w:bookmarkEnd w:id="148"/>
      <w:bookmarkEnd w:id="149"/>
      <w:r w:rsidRPr="0079364F">
        <w:lastRenderedPageBreak/>
        <w:t xml:space="preserve">Pflichten der </w:t>
      </w:r>
      <w:r>
        <w:t>Wertpapierfirma</w:t>
      </w:r>
      <w:bookmarkEnd w:id="150"/>
    </w:p>
    <w:p w14:paraId="2D095A40" w14:textId="77777777" w:rsidR="009C04D4" w:rsidRDefault="009C04D4" w:rsidP="008606B9">
      <w:pPr>
        <w:pStyle w:val="berschrift2"/>
        <w:numPr>
          <w:ilvl w:val="1"/>
          <w:numId w:val="9"/>
        </w:numPr>
        <w:spacing w:line="23" w:lineRule="atLeast"/>
      </w:pPr>
      <w:bookmarkStart w:id="151" w:name="_Toc525108307"/>
      <w:bookmarkStart w:id="152" w:name="_Toc525108522"/>
      <w:bookmarkStart w:id="153" w:name="_Toc525108737"/>
      <w:bookmarkStart w:id="154" w:name="_Toc525108945"/>
      <w:bookmarkStart w:id="155" w:name="_Toc525109135"/>
      <w:bookmarkStart w:id="156" w:name="_Toc525109317"/>
      <w:bookmarkStart w:id="157" w:name="_Toc525114688"/>
      <w:bookmarkStart w:id="158" w:name="_Toc525114868"/>
      <w:bookmarkStart w:id="159" w:name="_Toc525116256"/>
      <w:bookmarkStart w:id="160" w:name="_Toc525133336"/>
      <w:bookmarkStart w:id="161" w:name="_Toc525143010"/>
      <w:bookmarkStart w:id="162" w:name="_Toc526779453"/>
      <w:bookmarkStart w:id="163" w:name="_Toc526779665"/>
      <w:bookmarkStart w:id="164" w:name="_Toc526780135"/>
      <w:bookmarkStart w:id="165" w:name="_Toc169854140"/>
      <w:bookmarkStart w:id="166" w:name="_Toc179457985"/>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t>Organisatorische</w:t>
      </w:r>
      <w:r w:rsidRPr="00BF352D">
        <w:t xml:space="preserve"> Anforderungen</w:t>
      </w:r>
      <w:bookmarkEnd w:id="166"/>
    </w:p>
    <w:p w14:paraId="5AD818F9" w14:textId="77777777" w:rsidR="009C04D4" w:rsidRDefault="009C04D4" w:rsidP="00CC79A2">
      <w:pPr>
        <w:pStyle w:val="berschrift3"/>
        <w:numPr>
          <w:ilvl w:val="2"/>
          <w:numId w:val="9"/>
        </w:numPr>
        <w:tabs>
          <w:tab w:val="clear" w:pos="993"/>
          <w:tab w:val="num" w:pos="709"/>
        </w:tabs>
        <w:spacing w:line="23" w:lineRule="atLeast"/>
        <w:ind w:left="992" w:hanging="992"/>
      </w:pPr>
      <w:bookmarkStart w:id="167" w:name="_Toc179457986"/>
      <w:r w:rsidRPr="00EA7BC9">
        <w:t>Risikomanagement-Funktion</w:t>
      </w:r>
      <w:bookmarkEnd w:id="167"/>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13599F7D" w14:textId="77777777" w:rsidTr="009C04D4">
        <w:tc>
          <w:tcPr>
            <w:tcW w:w="12191" w:type="dxa"/>
            <w:tcBorders>
              <w:top w:val="nil"/>
              <w:left w:val="nil"/>
              <w:bottom w:val="nil"/>
              <w:right w:val="nil"/>
            </w:tcBorders>
            <w:shd w:val="clear" w:color="auto" w:fill="auto"/>
          </w:tcPr>
          <w:p w14:paraId="2F42EC7D" w14:textId="6EE36097" w:rsidR="009C04D4" w:rsidRDefault="009C04D4" w:rsidP="002A520E">
            <w:pPr>
              <w:pStyle w:val="FormatvorlageLinks0cm"/>
              <w:spacing w:line="240" w:lineRule="auto"/>
            </w:pPr>
            <w:r w:rsidRPr="00EB5C9C">
              <w:t xml:space="preserve">Die Revisionsstelle </w:t>
            </w:r>
            <w:r w:rsidRPr="00BC21BE">
              <w:t xml:space="preserve">beschreibt die Grundsätze der Risikomanagement-Funktion und </w:t>
            </w:r>
            <w:r w:rsidRPr="00EB5C9C">
              <w:t>nimmt Stellung zur Ausgestaltung nach Art. 36 und</w:t>
            </w:r>
            <w:r w:rsidR="00A60D12">
              <w:t> </w:t>
            </w:r>
            <w:r w:rsidRPr="00EB5C9C">
              <w:t>37 WPFG und der Delegierte Verordnung (EU) 2017/565. Sie beurteilt, ob die Wertpapierfirma über solide Strategien, Grundsätze, Verfahren und Systeme nach Art. 37 WPFG verfügt. Sofern anwendbar beurteilt sie, die Funktion des Leitungsorgans im Risikomanagement nach Art. 36 WPFG.</w:t>
            </w:r>
          </w:p>
          <w:p w14:paraId="3A8697AD" w14:textId="77777777" w:rsidR="009C04D4" w:rsidRDefault="009C04D4" w:rsidP="002A520E">
            <w:pPr>
              <w:pStyle w:val="FormatvorlageLinks0cm"/>
              <w:spacing w:line="240" w:lineRule="auto"/>
            </w:pPr>
            <w:r w:rsidRPr="00583857">
              <w:t>Sie beurteilt, ob die Risikomanagement-Funktion den komplexen Verhältnissen (komplexe Anlagestrategien oder andere besondere Risiken) genügen kann, hinsichtlich Identifikation, Messung, Bewirtschaftung und Überwachung der Risiken sowie der Einhaltung der einschlägigen Bestimmungen.</w:t>
            </w:r>
            <w:r w:rsidRPr="004B7AFD">
              <w:t xml:space="preserve"> </w:t>
            </w:r>
          </w:p>
          <w:p w14:paraId="33EE0CEE" w14:textId="23FD7CDD" w:rsidR="00BC21BE" w:rsidRDefault="009C04D4" w:rsidP="002A520E">
            <w:pPr>
              <w:pStyle w:val="FormatvorlageLinks0cm"/>
              <w:spacing w:line="240" w:lineRule="auto"/>
            </w:pPr>
            <w:r w:rsidRPr="004B7AFD">
              <w:t>Die Revi</w:t>
            </w:r>
            <w:r>
              <w:t>si</w:t>
            </w:r>
            <w:r w:rsidRPr="004B7AFD">
              <w:t>onsstelle beurteilt</w:t>
            </w:r>
            <w:r>
              <w:t>, unter Berücksichtigung der Art und Komplexität der betriebenen Geschäfte,</w:t>
            </w:r>
            <w:r w:rsidRPr="004B7AFD">
              <w:t xml:space="preserve"> die Organisation, die Ressourcen sowie die Qua</w:t>
            </w:r>
            <w:r>
              <w:t>lit</w:t>
            </w:r>
            <w:r w:rsidRPr="004B7AFD">
              <w:t xml:space="preserve">ät der Arbeit. </w:t>
            </w:r>
            <w:r w:rsidRPr="00376C31">
              <w:t>In diesem Zusammenhang prüft die Revisionsstelle die Handhabung von Cross-Border-Risiken (FMA-Mitteilung 2015/3) und nimmt hierzu Stellung.</w:t>
            </w:r>
          </w:p>
          <w:p w14:paraId="4E72D0A4" w14:textId="3F51C0CB" w:rsidR="009C04D4" w:rsidRDefault="009C04D4" w:rsidP="002A520E">
            <w:pPr>
              <w:pStyle w:val="FormatvorlageLinks0cm"/>
              <w:spacing w:line="240" w:lineRule="auto"/>
            </w:pPr>
            <w:r>
              <w:t>Dabei prüft sie auch, dass d</w:t>
            </w:r>
            <w:r w:rsidRPr="00B02A16">
              <w:t xml:space="preserve">ie Risikomanagement-Funktion Nachhaltigkeitsfaktoren in ihrer Bewertung und Überwachung </w:t>
            </w:r>
            <w:r>
              <w:t xml:space="preserve">angemessen </w:t>
            </w:r>
            <w:r w:rsidRPr="00B02A16">
              <w:t>mitein</w:t>
            </w:r>
            <w:r>
              <w:t xml:space="preserve">bezieht und die Offenlegung </w:t>
            </w:r>
            <w:r w:rsidRPr="00110025">
              <w:t xml:space="preserve">betreffend die Strategien für den Umgang mit Nachhaltigkeitsrisiken nach </w:t>
            </w:r>
            <w:r>
              <w:t>Art.</w:t>
            </w:r>
            <w:r w:rsidRPr="00110025">
              <w:t xml:space="preserve"> 3</w:t>
            </w:r>
            <w:r>
              <w:t xml:space="preserve"> </w:t>
            </w:r>
            <w:r w:rsidRPr="00110025">
              <w:t>Verordnung (EU)</w:t>
            </w:r>
            <w:r w:rsidR="009F7D32">
              <w:t> </w:t>
            </w:r>
            <w:r w:rsidRPr="00110025">
              <w:t>2019/2088</w:t>
            </w:r>
            <w:r>
              <w:t xml:space="preserve"> den implementierten Verfahren entspricht.</w:t>
            </w:r>
          </w:p>
          <w:p w14:paraId="10960F2F" w14:textId="77777777" w:rsidR="009C04D4" w:rsidRDefault="009C04D4" w:rsidP="002A520E">
            <w:pPr>
              <w:pStyle w:val="FormatvorlageLinks0cm"/>
              <w:spacing w:line="240" w:lineRule="auto"/>
            </w:pPr>
            <w:r>
              <w:t xml:space="preserve">Erfolgt eine Delegation der Risikomanagement-Funktion ist die zuständige Person (ausführende Person) beim Delegationsnehmer zu benennen. Weiter ist anzugeben, wer bei der </w:t>
            </w:r>
            <w:r w:rsidRPr="00306BF0">
              <w:t>Wertpapierfirma</w:t>
            </w:r>
            <w:r w:rsidRPr="00CB25C2">
              <w:t xml:space="preserve"> </w:t>
            </w:r>
            <w:r>
              <w:t xml:space="preserve">für die Überwachung der Delegation (Auslagerung) zuständig ist. </w:t>
            </w:r>
          </w:p>
          <w:p w14:paraId="632C9470" w14:textId="77777777" w:rsidR="009C04D4" w:rsidRDefault="009C04D4" w:rsidP="00BC21BE">
            <w:pPr>
              <w:pStyle w:val="FormatvorlageLinks0cm"/>
              <w:spacing w:after="0" w:line="240" w:lineRule="auto"/>
            </w:pPr>
            <w:r>
              <w:t xml:space="preserve">Die Einhaltung der Vorschriften bei </w:t>
            </w:r>
            <w:r w:rsidRPr="00322D16">
              <w:t>Auslagerung (Delegation)</w:t>
            </w:r>
            <w:r w:rsidRPr="00B60E7F">
              <w:t xml:space="preserve"> </w:t>
            </w:r>
            <w:r>
              <w:t>ist zu prüfen.</w:t>
            </w:r>
          </w:p>
          <w:p w14:paraId="404788D8" w14:textId="4C643A91" w:rsidR="00635BBB" w:rsidRPr="00595E32" w:rsidRDefault="009C04D4" w:rsidP="00BC21BE">
            <w:pPr>
              <w:pStyle w:val="FormatvorlageLinks0cm"/>
              <w:spacing w:after="0" w:line="240" w:lineRule="auto"/>
            </w:pPr>
            <w:r w:rsidRPr="00306BF0">
              <w:t xml:space="preserve">Zur Beurteilung der Angemessenheit der </w:t>
            </w:r>
            <w:r w:rsidRPr="004B7AFD">
              <w:t xml:space="preserve">Risikomanagement-Funktion </w:t>
            </w:r>
            <w:r w:rsidRPr="00306BF0">
              <w:t>kann sich die Revisionsstelle auf die Arbeit der Revisionsstelle des Delegationsnehmers stützen. Dies ersetzt jedoch nicht die abschliessende Beurteilung der Angemessenheit hinsichtlich Organisation und Ressourcen sowie Qualität der Arbeit der Funktion.</w:t>
            </w:r>
          </w:p>
        </w:tc>
      </w:tr>
    </w:tbl>
    <w:p w14:paraId="704829CB" w14:textId="77777777" w:rsidR="009C04D4" w:rsidRPr="00C752CB" w:rsidRDefault="009C04D4" w:rsidP="00CC79A2">
      <w:pPr>
        <w:pStyle w:val="berschrift3"/>
        <w:numPr>
          <w:ilvl w:val="2"/>
          <w:numId w:val="9"/>
        </w:numPr>
        <w:tabs>
          <w:tab w:val="clear" w:pos="993"/>
          <w:tab w:val="num" w:pos="709"/>
        </w:tabs>
        <w:spacing w:line="23" w:lineRule="atLeast"/>
        <w:ind w:left="992" w:hanging="992"/>
      </w:pPr>
      <w:bookmarkStart w:id="168" w:name="_Toc179457987"/>
      <w:r w:rsidRPr="00EA7BC9">
        <w:t>Compliance-</w:t>
      </w:r>
      <w:r w:rsidRPr="008606B9">
        <w:rPr>
          <w:rStyle w:val="FormatvorlageFormatvorlageberschrift7KursivTimesNewRomanNichtKuChar"/>
          <w:rFonts w:eastAsiaTheme="majorEastAsia"/>
          <w:i w:val="0"/>
        </w:rPr>
        <w:t>Funktion</w:t>
      </w:r>
      <w:bookmarkEnd w:id="168"/>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1089848E" w14:textId="77777777" w:rsidTr="009C04D4">
        <w:tc>
          <w:tcPr>
            <w:tcW w:w="12191" w:type="dxa"/>
            <w:tcBorders>
              <w:top w:val="nil"/>
              <w:left w:val="nil"/>
              <w:bottom w:val="nil"/>
              <w:right w:val="nil"/>
            </w:tcBorders>
            <w:shd w:val="clear" w:color="auto" w:fill="auto"/>
          </w:tcPr>
          <w:p w14:paraId="1B78311B" w14:textId="77777777" w:rsidR="009C04D4" w:rsidRDefault="009C04D4" w:rsidP="002A520E">
            <w:pPr>
              <w:pStyle w:val="FormatvorlageLinks0cm"/>
              <w:spacing w:line="240" w:lineRule="auto"/>
            </w:pPr>
            <w:r>
              <w:t xml:space="preserve">Die Revisionsstelle nimmt, unter Berücksichtigung der Art und Komplexität der betriebenen Geschäfte, </w:t>
            </w:r>
            <w:r w:rsidRPr="00AB30E7">
              <w:t xml:space="preserve">Stellung zur angemessenen Ausgestaltung der Compliance-Funktion gemäss </w:t>
            </w:r>
            <w:r>
              <w:t xml:space="preserve">Art. 21 WPFG und </w:t>
            </w:r>
            <w:r w:rsidRPr="00322D16">
              <w:t>Art. 22 der Delegierte Verordnung (EU) 2017/565</w:t>
            </w:r>
            <w:r w:rsidRPr="00AB30E7">
              <w:t>. In diesem Zusammenhang wird auf die E</w:t>
            </w:r>
            <w:r w:rsidRPr="00231B76">
              <w:t>S</w:t>
            </w:r>
            <w:r w:rsidRPr="00AB30E7">
              <w:t xml:space="preserve">MA-Leitlinie zu einigen Aspekten der </w:t>
            </w:r>
            <w:proofErr w:type="spellStart"/>
            <w:r w:rsidRPr="00AB30E7">
              <w:t>MiFID</w:t>
            </w:r>
            <w:proofErr w:type="spellEnd"/>
            <w:r w:rsidRPr="00AB30E7">
              <w:t xml:space="preserve">-Anforderungen an die Compliance-Funktion, welche die FMA für </w:t>
            </w:r>
            <w:proofErr w:type="spellStart"/>
            <w:r>
              <w:t>c</w:t>
            </w:r>
            <w:r w:rsidRPr="00AB30E7">
              <w:t>omply</w:t>
            </w:r>
            <w:proofErr w:type="spellEnd"/>
            <w:r w:rsidRPr="00AB30E7">
              <w:t xml:space="preserve"> erklärt hat, verwiesen.</w:t>
            </w:r>
          </w:p>
          <w:p w14:paraId="4C7C76E0" w14:textId="77777777" w:rsidR="009C04D4" w:rsidRDefault="009C04D4" w:rsidP="002A520E">
            <w:pPr>
              <w:pStyle w:val="FormatvorlageLinks0cm"/>
              <w:spacing w:line="240" w:lineRule="auto"/>
            </w:pPr>
            <w:r w:rsidRPr="00B60E7F">
              <w:lastRenderedPageBreak/>
              <w:t xml:space="preserve">Erfolgt eine Delegation der Compliance-Funktion ist die zuständige Person (ausführende Person) beim Delegationsnehmer zu benennen. Weiter ist anzugeben, wer bei der </w:t>
            </w:r>
            <w:r w:rsidRPr="00322D16">
              <w:t>Wertpapierfirma für die Überwachung der Auslagerung (Delegation)</w:t>
            </w:r>
            <w:r w:rsidRPr="00B60E7F">
              <w:t xml:space="preserve"> zuständig ist</w:t>
            </w:r>
            <w:r>
              <w:t xml:space="preserve">. </w:t>
            </w:r>
          </w:p>
          <w:p w14:paraId="5B98FE68" w14:textId="77777777" w:rsidR="00BC21BE" w:rsidRDefault="009C04D4" w:rsidP="00BC21BE">
            <w:pPr>
              <w:pStyle w:val="FormatvorlageLinks0cm"/>
              <w:spacing w:after="0" w:line="240" w:lineRule="auto"/>
            </w:pPr>
            <w:r>
              <w:t>D</w:t>
            </w:r>
            <w:r w:rsidRPr="00B60E7F">
              <w:t xml:space="preserve">ie Einhaltung der Vorschriften bei </w:t>
            </w:r>
            <w:r w:rsidRPr="00322D16">
              <w:t>Auslagerung (Delegation)</w:t>
            </w:r>
            <w:r w:rsidRPr="00B60E7F">
              <w:t xml:space="preserve"> </w:t>
            </w:r>
            <w:r>
              <w:t>ist</w:t>
            </w:r>
            <w:r w:rsidRPr="00B60E7F">
              <w:t xml:space="preserve"> zu prüfen.</w:t>
            </w:r>
          </w:p>
          <w:p w14:paraId="1764C941" w14:textId="77777777" w:rsidR="009C04D4" w:rsidRPr="009533E0" w:rsidRDefault="009C04D4" w:rsidP="00BC21BE">
            <w:pPr>
              <w:pStyle w:val="FormatvorlageLinks0cm"/>
              <w:spacing w:after="0" w:line="240" w:lineRule="auto"/>
            </w:pPr>
            <w:r>
              <w:t xml:space="preserve">Zur Beurteilung der Angemessenheit der Compliance-Funktion </w:t>
            </w:r>
            <w:r w:rsidRPr="00B60E7F">
              <w:t xml:space="preserve">kann sich </w:t>
            </w:r>
            <w:r>
              <w:t>die Revisionsstelle</w:t>
            </w:r>
            <w:r w:rsidRPr="00B60E7F">
              <w:t xml:space="preserve"> auf die Arbeit </w:t>
            </w:r>
            <w:r>
              <w:t>der</w:t>
            </w:r>
            <w:r w:rsidRPr="00B60E7F">
              <w:t xml:space="preserve"> </w:t>
            </w:r>
            <w:r>
              <w:t>Revisionsstelle</w:t>
            </w:r>
            <w:r w:rsidRPr="00B60E7F">
              <w:t xml:space="preserve"> des Delegationsnehmers stützen. Dies ersetzt jedoch nicht die </w:t>
            </w:r>
            <w:r>
              <w:t>abschliessende</w:t>
            </w:r>
            <w:r w:rsidRPr="00B60E7F">
              <w:t xml:space="preserve"> Beurteilung der Angemessenheit hinsichtlich Organisation und Ressourcen sowie Qua</w:t>
            </w:r>
            <w:r>
              <w:t xml:space="preserve">lität </w:t>
            </w:r>
            <w:r w:rsidRPr="00B60E7F">
              <w:t>der Arbeit</w:t>
            </w:r>
            <w:r>
              <w:t xml:space="preserve"> der Funktion</w:t>
            </w:r>
            <w:r w:rsidRPr="00B60E7F">
              <w:t>.</w:t>
            </w:r>
          </w:p>
        </w:tc>
      </w:tr>
    </w:tbl>
    <w:p w14:paraId="06AEE912" w14:textId="77777777" w:rsidR="009C04D4" w:rsidRDefault="009C04D4" w:rsidP="00CC79A2">
      <w:pPr>
        <w:pStyle w:val="berschrift3"/>
        <w:numPr>
          <w:ilvl w:val="2"/>
          <w:numId w:val="9"/>
        </w:numPr>
        <w:tabs>
          <w:tab w:val="clear" w:pos="993"/>
          <w:tab w:val="num" w:pos="709"/>
        </w:tabs>
        <w:spacing w:line="23" w:lineRule="atLeast"/>
        <w:ind w:left="992" w:hanging="992"/>
      </w:pPr>
      <w:bookmarkStart w:id="169" w:name="_Toc179457988"/>
      <w:r w:rsidRPr="0094351A">
        <w:rPr>
          <w:rStyle w:val="FormatvorlageFormatvorlageberschrift7KursivTimesNewRomanNichtKuChar"/>
          <w:rFonts w:eastAsiaTheme="majorEastAsia"/>
          <w:i w:val="0"/>
        </w:rPr>
        <w:lastRenderedPageBreak/>
        <w:t>Innenrevisionsfunktion</w:t>
      </w:r>
      <w:bookmarkEnd w:id="169"/>
      <w:r w:rsidRPr="0094351A">
        <w:rPr>
          <w:rStyle w:val="FormatvorlageFormatvorlageberschrift7KursivTimesNewRomanNichtKuChar"/>
          <w:rFonts w:eastAsiaTheme="majorEastAsia"/>
          <w:i w:val="0"/>
        </w:rPr>
        <w:t xml:space="preserve"> </w:t>
      </w:r>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7FF5AC83" w14:textId="77777777" w:rsidTr="009C04D4">
        <w:tc>
          <w:tcPr>
            <w:tcW w:w="12191" w:type="dxa"/>
            <w:tcBorders>
              <w:top w:val="nil"/>
              <w:left w:val="nil"/>
              <w:bottom w:val="nil"/>
              <w:right w:val="nil"/>
            </w:tcBorders>
            <w:shd w:val="clear" w:color="auto" w:fill="auto"/>
          </w:tcPr>
          <w:p w14:paraId="7F3014D4" w14:textId="77777777" w:rsidR="009C04D4" w:rsidRDefault="009C04D4" w:rsidP="002A520E">
            <w:pPr>
              <w:pStyle w:val="FormatvorlageLinks0cm"/>
              <w:spacing w:line="240" w:lineRule="auto"/>
            </w:pPr>
            <w:r w:rsidRPr="004B7AFD">
              <w:t xml:space="preserve">Die Revisionsstelle hält die von der </w:t>
            </w:r>
            <w:r>
              <w:t>Innenrevisionsfunktion</w:t>
            </w:r>
            <w:r w:rsidRPr="004B7AFD">
              <w:t xml:space="preserve"> durchgeführten Prüfungen fest und nimmt Stellung zu den wesentlichen Prüfergebnissen sowie den diesbezüglich von der </w:t>
            </w:r>
            <w:r w:rsidRPr="00FF20F1">
              <w:t>Wertpapierfirma</w:t>
            </w:r>
            <w:r w:rsidRPr="004B7AFD">
              <w:t xml:space="preserve"> getroffenen Massnahmen. </w:t>
            </w:r>
          </w:p>
          <w:p w14:paraId="64B356C4" w14:textId="22B4E87C" w:rsidR="009C04D4" w:rsidRDefault="009C04D4" w:rsidP="002A520E">
            <w:pPr>
              <w:pStyle w:val="FormatvorlageLinks0cm"/>
              <w:spacing w:line="240" w:lineRule="auto"/>
            </w:pPr>
            <w:r w:rsidRPr="004B7AFD">
              <w:t>Sie äussert sich ebenfalls zur Qua</w:t>
            </w:r>
            <w:r>
              <w:t>litä</w:t>
            </w:r>
            <w:r w:rsidRPr="004B7AFD">
              <w:t xml:space="preserve">t der Arbeiten der </w:t>
            </w:r>
            <w:r>
              <w:t>Innenrevisionsfunktion</w:t>
            </w:r>
            <w:r w:rsidRPr="004B7AFD">
              <w:t xml:space="preserve"> sowie dazu, ob</w:t>
            </w:r>
            <w:r>
              <w:t xml:space="preserve">, unter Berücksichtigung der Art und Komplexität der von der </w:t>
            </w:r>
            <w:r w:rsidRPr="00FF20F1">
              <w:t>Wertpapierfirma</w:t>
            </w:r>
            <w:r>
              <w:t xml:space="preserve"> betriebenen Geschäfte,</w:t>
            </w:r>
            <w:r w:rsidRPr="004B7AFD">
              <w:t xml:space="preserve"> die Organisation und die Ressourcen </w:t>
            </w:r>
            <w:r>
              <w:t xml:space="preserve">der </w:t>
            </w:r>
            <w:r w:rsidR="00A60D12">
              <w:t>Innenr</w:t>
            </w:r>
            <w:r>
              <w:t xml:space="preserve">evision </w:t>
            </w:r>
            <w:r w:rsidRPr="004B7AFD">
              <w:t xml:space="preserve">den besonderen Anforderungen gemäss </w:t>
            </w:r>
            <w:r w:rsidRPr="00FF20F1">
              <w:t xml:space="preserve">Art. 24 der Delegierte Verordnung (EU) 2017/565 </w:t>
            </w:r>
            <w:r w:rsidRPr="004B7AFD">
              <w:t xml:space="preserve">entsprechen. Sie erläutert dabei kurz die organisatorische Eingliederung und die personelle Zusammensetzung der </w:t>
            </w:r>
            <w:r>
              <w:t>Innenrevisionsfunktion</w:t>
            </w:r>
            <w:r w:rsidRPr="004B7AFD">
              <w:t xml:space="preserve"> und die Form der Zusammenarbeit mit der Revisionsstelle. </w:t>
            </w:r>
          </w:p>
          <w:p w14:paraId="60136810" w14:textId="77777777" w:rsidR="009C04D4" w:rsidRDefault="009C04D4" w:rsidP="002A520E">
            <w:pPr>
              <w:pStyle w:val="FormatvorlageLinks0cm"/>
              <w:spacing w:line="240" w:lineRule="auto"/>
            </w:pPr>
            <w:r>
              <w:t>Erfolgt eine Delegation der Innenrevisionsfunktion ist die zuständige Person (ausführende Person) beim Delegationsnehmer zu benennen. Weiter ist anzugeben, wer bei der Wertpapierfirma</w:t>
            </w:r>
            <w:r w:rsidRPr="00CB25C2">
              <w:t xml:space="preserve"> </w:t>
            </w:r>
            <w:r>
              <w:t>für die Überwachung der Delegation zuständig ist.</w:t>
            </w:r>
          </w:p>
          <w:p w14:paraId="0F16D772" w14:textId="77777777" w:rsidR="009C04D4" w:rsidRDefault="009C04D4" w:rsidP="00BC21BE">
            <w:pPr>
              <w:pStyle w:val="FormatvorlageLinks0cm"/>
              <w:spacing w:after="0" w:line="240" w:lineRule="auto"/>
            </w:pPr>
            <w:r>
              <w:t>Die Einhaltung der Vorschriften bei Auslagerungen (Delegationen) ist zu prüfen.</w:t>
            </w:r>
          </w:p>
          <w:p w14:paraId="7A53E7EF" w14:textId="5FC227F9" w:rsidR="00DF3C84" w:rsidRPr="004B7AFD" w:rsidRDefault="009C04D4" w:rsidP="00BC21BE">
            <w:pPr>
              <w:pStyle w:val="FormatvorlageLinks0cm"/>
              <w:spacing w:after="0" w:line="240" w:lineRule="auto"/>
            </w:pPr>
            <w:r>
              <w:t>Zur Beurteilung der Angemessenheit der Innenrevisionsfunktion</w:t>
            </w:r>
            <w:r w:rsidRPr="00B60E7F">
              <w:t xml:space="preserve"> kann sich </w:t>
            </w:r>
            <w:r>
              <w:t>die Revisionsstelle</w:t>
            </w:r>
            <w:r w:rsidRPr="00B60E7F">
              <w:t xml:space="preserve"> auf die Arbeit </w:t>
            </w:r>
            <w:r>
              <w:t>der</w:t>
            </w:r>
            <w:r w:rsidRPr="00B60E7F">
              <w:t xml:space="preserve"> </w:t>
            </w:r>
            <w:r>
              <w:t>Revisionsstelle</w:t>
            </w:r>
            <w:r w:rsidRPr="00B60E7F">
              <w:t xml:space="preserve"> des Delegationsnehmers stützen. Dies ersetzt jedoch nicht die </w:t>
            </w:r>
            <w:r>
              <w:t>Abs</w:t>
            </w:r>
            <w:r w:rsidRPr="00B60E7F">
              <w:t>chliessende Beurteilung der Angemessenheit hinsichtlich Organisation und Ressourcen sowie Qua</w:t>
            </w:r>
            <w:r>
              <w:t>litä</w:t>
            </w:r>
            <w:r w:rsidRPr="00B60E7F">
              <w:t>t der Arbeit</w:t>
            </w:r>
            <w:r>
              <w:t xml:space="preserve"> der Funktion</w:t>
            </w:r>
            <w:r w:rsidRPr="00B60E7F">
              <w:t>.</w:t>
            </w:r>
          </w:p>
        </w:tc>
      </w:tr>
    </w:tbl>
    <w:p w14:paraId="0EE824FD" w14:textId="77777777" w:rsidR="009C04D4" w:rsidRDefault="009C04D4" w:rsidP="00CC79A2">
      <w:pPr>
        <w:pStyle w:val="berschrift3"/>
        <w:numPr>
          <w:ilvl w:val="2"/>
          <w:numId w:val="9"/>
        </w:numPr>
        <w:tabs>
          <w:tab w:val="clear" w:pos="993"/>
          <w:tab w:val="num" w:pos="709"/>
        </w:tabs>
        <w:spacing w:line="23" w:lineRule="atLeast"/>
        <w:ind w:left="992" w:hanging="992"/>
      </w:pPr>
      <w:bookmarkStart w:id="170" w:name="_Toc179457989"/>
      <w:r w:rsidRPr="00EA7BC9">
        <w:t>Beschwerdemanagement</w:t>
      </w:r>
      <w:bookmarkEnd w:id="170"/>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565421DF" w14:textId="77777777" w:rsidTr="009C04D4">
        <w:tc>
          <w:tcPr>
            <w:tcW w:w="12191" w:type="dxa"/>
            <w:tcBorders>
              <w:top w:val="nil"/>
              <w:left w:val="nil"/>
              <w:bottom w:val="nil"/>
              <w:right w:val="nil"/>
            </w:tcBorders>
            <w:shd w:val="clear" w:color="auto" w:fill="auto"/>
          </w:tcPr>
          <w:p w14:paraId="7ADFBA13" w14:textId="7F4929EA" w:rsidR="009C04D4" w:rsidRDefault="009C04D4" w:rsidP="002A520E">
            <w:pPr>
              <w:pStyle w:val="FormatvorlageLinks0cm"/>
              <w:spacing w:line="240" w:lineRule="auto"/>
            </w:pPr>
            <w:r w:rsidRPr="004B7AFD">
              <w:t xml:space="preserve">Die Revisionsstelle nimmt Stellung zur </w:t>
            </w:r>
            <w:r w:rsidRPr="00BC21BE">
              <w:t>Angemessenheit des Beschwerdemanagements gemäss Art. 26 der Delegierte Verordnung (EU) 2017/565.</w:t>
            </w:r>
          </w:p>
          <w:p w14:paraId="3531E612" w14:textId="77777777" w:rsidR="009C04D4" w:rsidRPr="004B7AFD" w:rsidRDefault="009C04D4" w:rsidP="00BC21BE">
            <w:pPr>
              <w:pStyle w:val="FormatvorlageLinks0cm"/>
              <w:spacing w:after="0" w:line="240" w:lineRule="auto"/>
            </w:pPr>
            <w:r w:rsidRPr="00BC21BE">
              <w:t>Zudem prüft sie, ob die Dokumentation und Aufbewahrung der Beschwerden und die zur Beilegung getroffenen Massnahmen zweckmässig erfolgte.</w:t>
            </w:r>
          </w:p>
        </w:tc>
      </w:tr>
    </w:tbl>
    <w:p w14:paraId="569D8784" w14:textId="77777777" w:rsidR="00192EF3" w:rsidRPr="00EB5C9C" w:rsidRDefault="00192EF3" w:rsidP="00192EF3">
      <w:pPr>
        <w:pStyle w:val="berschrift2"/>
        <w:numPr>
          <w:ilvl w:val="1"/>
          <w:numId w:val="9"/>
        </w:numPr>
        <w:spacing w:line="23" w:lineRule="atLeast"/>
      </w:pPr>
      <w:bookmarkStart w:id="171" w:name="_Toc526779463"/>
      <w:bookmarkStart w:id="172" w:name="_Toc526779675"/>
      <w:bookmarkStart w:id="173" w:name="_Toc526780145"/>
      <w:bookmarkStart w:id="174" w:name="_Toc525108318"/>
      <w:bookmarkStart w:id="175" w:name="_Toc525108533"/>
      <w:bookmarkStart w:id="176" w:name="_Toc525108748"/>
      <w:bookmarkStart w:id="177" w:name="_Toc525108956"/>
      <w:bookmarkStart w:id="178" w:name="_Toc525109146"/>
      <w:bookmarkStart w:id="179" w:name="_Toc525109328"/>
      <w:bookmarkStart w:id="180" w:name="_Toc525114699"/>
      <w:bookmarkStart w:id="181" w:name="_Toc525114879"/>
      <w:bookmarkStart w:id="182" w:name="_Toc525116267"/>
      <w:bookmarkStart w:id="183" w:name="_Toc525133347"/>
      <w:bookmarkStart w:id="184" w:name="_Toc525143021"/>
      <w:bookmarkStart w:id="185" w:name="_Toc526779466"/>
      <w:bookmarkStart w:id="186" w:name="_Toc526779678"/>
      <w:bookmarkStart w:id="187" w:name="_Toc526780148"/>
      <w:bookmarkStart w:id="188" w:name="_Toc179457990"/>
      <w:bookmarkStart w:id="189" w:name="_Toc166662479"/>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B5C9C">
        <w:lastRenderedPageBreak/>
        <w:t xml:space="preserve">Auslagerung </w:t>
      </w:r>
      <w:bookmarkStart w:id="190" w:name="_Toc140073170"/>
      <w:bookmarkEnd w:id="190"/>
      <w:r w:rsidRPr="00EB5C9C">
        <w:t>von betrieblichen Aufgaben</w:t>
      </w:r>
      <w:bookmarkEnd w:id="188"/>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192EF3" w:rsidRPr="004B7AFD" w14:paraId="7E1E37EB" w14:textId="77777777" w:rsidTr="00192EF3">
        <w:tc>
          <w:tcPr>
            <w:tcW w:w="12224" w:type="dxa"/>
            <w:tcBorders>
              <w:top w:val="nil"/>
              <w:left w:val="nil"/>
              <w:bottom w:val="nil"/>
              <w:right w:val="nil"/>
            </w:tcBorders>
            <w:shd w:val="clear" w:color="auto" w:fill="auto"/>
          </w:tcPr>
          <w:p w14:paraId="7464C25E" w14:textId="2AA751D8" w:rsidR="00192EF3" w:rsidRDefault="00192EF3" w:rsidP="002A520E">
            <w:pPr>
              <w:pStyle w:val="FormatvorlageLinks0cm"/>
              <w:spacing w:line="240" w:lineRule="auto"/>
            </w:pPr>
            <w:bookmarkStart w:id="191" w:name="_Hlk160105471"/>
            <w:r w:rsidRPr="00EB5C9C">
              <w:t xml:space="preserve">Bei der Auslagerung von betrieblichen Aufgaben nimmt die Revisionsstelle Stellung zur Einhaltung der Anforderungen bei der Aufgabenübertragung gemäss Art. 24 WPFG. </w:t>
            </w:r>
          </w:p>
          <w:p w14:paraId="5881942C" w14:textId="77777777" w:rsidR="00192EF3" w:rsidRPr="004B7AFD" w:rsidRDefault="00192EF3" w:rsidP="00192EF3">
            <w:pPr>
              <w:pStyle w:val="FormatvorlageLinks0cm"/>
              <w:spacing w:after="0" w:line="240" w:lineRule="auto"/>
            </w:pPr>
            <w:r w:rsidRPr="00EB5C9C">
              <w:t xml:space="preserve">Hierbei beurteilt die Revisionsstelle die Anforderungen bei der Auslagerung und stellt die Prozesse der Überwachung der </w:t>
            </w:r>
            <w:bookmarkStart w:id="192" w:name="_Toc140073171"/>
            <w:bookmarkEnd w:id="192"/>
            <w:r w:rsidRPr="00EB5C9C">
              <w:t>ausgelagerten betrieblichen Aufgaben dar.</w:t>
            </w:r>
            <w:r>
              <w:t xml:space="preserve"> </w:t>
            </w:r>
          </w:p>
        </w:tc>
        <w:bookmarkStart w:id="193" w:name="_Toc140073172"/>
        <w:bookmarkEnd w:id="193"/>
      </w:tr>
    </w:tbl>
    <w:p w14:paraId="74A43FFA" w14:textId="6CD58634" w:rsidR="009C04D4" w:rsidRPr="00FF20F1" w:rsidRDefault="009C04D4" w:rsidP="00192EF3">
      <w:pPr>
        <w:pStyle w:val="berschrift2"/>
        <w:numPr>
          <w:ilvl w:val="1"/>
          <w:numId w:val="9"/>
        </w:numPr>
        <w:spacing w:line="23" w:lineRule="atLeast"/>
        <w:rPr>
          <w:rFonts w:eastAsiaTheme="minorHAnsi" w:cstheme="minorBidi"/>
          <w:bCs w:val="0"/>
        </w:rPr>
      </w:pPr>
      <w:bookmarkStart w:id="194" w:name="_Toc179457991"/>
      <w:bookmarkEnd w:id="191"/>
      <w:r w:rsidRPr="00FF20F1">
        <w:rPr>
          <w:rFonts w:eastAsiaTheme="minorHAnsi" w:cstheme="minorBidi"/>
          <w:bCs w:val="0"/>
        </w:rPr>
        <w:t>Vergütungspolitik</w:t>
      </w:r>
      <w:bookmarkEnd w:id="189"/>
      <w:bookmarkEnd w:id="194"/>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45B46DBC" w14:textId="77777777" w:rsidTr="009C04D4">
        <w:tc>
          <w:tcPr>
            <w:tcW w:w="12191" w:type="dxa"/>
            <w:tcBorders>
              <w:top w:val="nil"/>
              <w:left w:val="nil"/>
              <w:bottom w:val="nil"/>
              <w:right w:val="nil"/>
            </w:tcBorders>
            <w:shd w:val="clear" w:color="auto" w:fill="auto"/>
          </w:tcPr>
          <w:p w14:paraId="5C373D19" w14:textId="77777777" w:rsidR="009C04D4" w:rsidRPr="00FF20F1" w:rsidRDefault="009C04D4" w:rsidP="00BC21BE">
            <w:pPr>
              <w:pStyle w:val="FormatvorlageLinks0cm"/>
              <w:spacing w:after="0" w:line="240" w:lineRule="auto"/>
              <w:rPr>
                <w:rFonts w:eastAsiaTheme="minorHAnsi"/>
              </w:rPr>
            </w:pPr>
            <w:r w:rsidRPr="00FF20F1">
              <w:rPr>
                <w:rFonts w:eastAsiaTheme="minorHAnsi"/>
              </w:rPr>
              <w:t xml:space="preserve">Die Revisionsstelle nimmt </w:t>
            </w:r>
            <w:r w:rsidRPr="00BC21BE">
              <w:t>dazu</w:t>
            </w:r>
            <w:r w:rsidRPr="00FF20F1">
              <w:rPr>
                <w:rFonts w:eastAsiaTheme="minorHAnsi"/>
              </w:rPr>
              <w:t xml:space="preserve"> Stellung, ob die Vorschriften zu folgenden Punkten eingehalten werden:</w:t>
            </w:r>
          </w:p>
          <w:p w14:paraId="4E2FDBD8" w14:textId="64F66964" w:rsidR="009C04D4" w:rsidRPr="00BC21BE" w:rsidRDefault="009C04D4" w:rsidP="00BC21BE">
            <w:pPr>
              <w:pStyle w:val="Listenabsatz"/>
              <w:numPr>
                <w:ilvl w:val="0"/>
                <w:numId w:val="19"/>
              </w:numPr>
              <w:spacing w:after="0" w:line="240" w:lineRule="auto"/>
              <w:rPr>
                <w:rFonts w:cs="Arial"/>
              </w:rPr>
            </w:pPr>
            <w:r w:rsidRPr="00FF20F1">
              <w:t>Ver</w:t>
            </w:r>
            <w:r w:rsidRPr="00BC21BE">
              <w:rPr>
                <w:rFonts w:cs="Arial"/>
              </w:rPr>
              <w:t>gütungspolitik (Art. 38</w:t>
            </w:r>
            <w:r w:rsidR="009F7D32">
              <w:rPr>
                <w:rFonts w:cs="Arial"/>
              </w:rPr>
              <w:t xml:space="preserve"> und</w:t>
            </w:r>
            <w:r w:rsidRPr="00BC21BE">
              <w:rPr>
                <w:rFonts w:cs="Arial"/>
              </w:rPr>
              <w:t xml:space="preserve"> 39 WPFG </w:t>
            </w:r>
            <w:r w:rsidR="009F7D32">
              <w:rPr>
                <w:rFonts w:cs="Arial"/>
              </w:rPr>
              <w:t xml:space="preserve">sowie </w:t>
            </w:r>
            <w:r w:rsidRPr="00BC21BE">
              <w:rPr>
                <w:rFonts w:cs="Arial"/>
              </w:rPr>
              <w:t>Art. 11 WPDG)</w:t>
            </w:r>
          </w:p>
          <w:p w14:paraId="1D11DFA9" w14:textId="77777777" w:rsidR="009C04D4" w:rsidRPr="00BC21BE" w:rsidRDefault="009C04D4" w:rsidP="00BC21BE">
            <w:pPr>
              <w:pStyle w:val="Listenabsatz"/>
              <w:numPr>
                <w:ilvl w:val="0"/>
                <w:numId w:val="19"/>
              </w:numPr>
              <w:spacing w:after="0" w:line="240" w:lineRule="auto"/>
              <w:rPr>
                <w:rFonts w:cs="Arial"/>
              </w:rPr>
            </w:pPr>
            <w:r w:rsidRPr="00BC21BE">
              <w:rPr>
                <w:rFonts w:cs="Arial"/>
              </w:rPr>
              <w:t>Variable Vergütung (Art. 40 WPFG)</w:t>
            </w:r>
          </w:p>
          <w:p w14:paraId="51BE2957" w14:textId="77777777" w:rsidR="009C04D4" w:rsidRPr="00BC21BE" w:rsidRDefault="009C04D4" w:rsidP="00BC21BE">
            <w:pPr>
              <w:pStyle w:val="Listenabsatz"/>
              <w:numPr>
                <w:ilvl w:val="0"/>
                <w:numId w:val="19"/>
              </w:numPr>
              <w:spacing w:after="0" w:line="240" w:lineRule="auto"/>
              <w:rPr>
                <w:rFonts w:cs="Arial"/>
              </w:rPr>
            </w:pPr>
            <w:r w:rsidRPr="00BC21BE">
              <w:rPr>
                <w:rFonts w:cs="Arial"/>
              </w:rPr>
              <w:t>Vergütungsausschuss (Art. 41 WPFG)</w:t>
            </w:r>
          </w:p>
          <w:p w14:paraId="0744CB5F" w14:textId="77777777" w:rsidR="009C04D4" w:rsidRDefault="009C04D4" w:rsidP="00BC21BE">
            <w:pPr>
              <w:pStyle w:val="Listenabsatz"/>
              <w:numPr>
                <w:ilvl w:val="0"/>
                <w:numId w:val="19"/>
              </w:numPr>
              <w:spacing w:after="0" w:line="240" w:lineRule="auto"/>
            </w:pPr>
            <w:r w:rsidRPr="00BC21BE">
              <w:rPr>
                <w:rFonts w:cs="Arial"/>
              </w:rPr>
              <w:t xml:space="preserve">Überwachung der Vergütungspolitik </w:t>
            </w:r>
            <w:r w:rsidRPr="00FF20F1">
              <w:t>(Art. 42 WPFG)</w:t>
            </w:r>
          </w:p>
          <w:p w14:paraId="753AAA0A" w14:textId="77777777" w:rsidR="00BC21BE" w:rsidRPr="00FF20F1" w:rsidRDefault="00BC21BE" w:rsidP="00BC21BE">
            <w:pPr>
              <w:pStyle w:val="Listenabsatz"/>
              <w:spacing w:after="0" w:line="240" w:lineRule="auto"/>
            </w:pPr>
          </w:p>
          <w:p w14:paraId="669A3A1E" w14:textId="77777777" w:rsidR="009C04D4" w:rsidRPr="00FF20F1" w:rsidRDefault="009C04D4" w:rsidP="00BC21BE">
            <w:pPr>
              <w:pStyle w:val="FormatvorlageLinks0cm"/>
              <w:spacing w:after="0" w:line="240" w:lineRule="auto"/>
            </w:pPr>
            <w:r w:rsidRPr="00B72A92">
              <w:t xml:space="preserve">Die Revisionsstelle stellt die von der </w:t>
            </w:r>
            <w:r>
              <w:t>Wertpapierfirma</w:t>
            </w:r>
            <w:r w:rsidRPr="00B72A92">
              <w:t xml:space="preserve"> festgelegten und angewendeten Vergütungsgrundsätze und -praktiken dar und nimmt Stellung zur Einhaltung der Offenlegung nach Art. 5 der Verordnung (EU) 2019/2088.</w:t>
            </w:r>
          </w:p>
        </w:tc>
      </w:tr>
    </w:tbl>
    <w:p w14:paraId="35E2A129" w14:textId="77777777" w:rsidR="009C04D4" w:rsidRDefault="009C04D4" w:rsidP="00CC79A2">
      <w:pPr>
        <w:pStyle w:val="berschrift2"/>
        <w:numPr>
          <w:ilvl w:val="1"/>
          <w:numId w:val="9"/>
        </w:numPr>
        <w:spacing w:line="23" w:lineRule="atLeast"/>
      </w:pPr>
      <w:bookmarkStart w:id="195" w:name="_Toc179457992"/>
      <w:r>
        <w:t>Vermeidung von Interessen</w:t>
      </w:r>
      <w:r w:rsidRPr="00AE7403">
        <w:t>konflikten</w:t>
      </w:r>
      <w:bookmarkEnd w:id="19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7"/>
      </w:tblGrid>
      <w:tr w:rsidR="009C04D4" w:rsidRPr="004B7AFD" w14:paraId="3D36064F" w14:textId="77777777" w:rsidTr="009C04D4">
        <w:tc>
          <w:tcPr>
            <w:tcW w:w="12157" w:type="dxa"/>
            <w:tcBorders>
              <w:top w:val="nil"/>
              <w:left w:val="nil"/>
              <w:bottom w:val="nil"/>
              <w:right w:val="nil"/>
            </w:tcBorders>
            <w:shd w:val="clear" w:color="auto" w:fill="auto"/>
          </w:tcPr>
          <w:p w14:paraId="524D6FE5" w14:textId="13D77A05" w:rsidR="009C04D4" w:rsidRDefault="009C04D4" w:rsidP="002A520E">
            <w:pPr>
              <w:pStyle w:val="FormatvorlageLinks0cm"/>
              <w:spacing w:line="240" w:lineRule="auto"/>
            </w:pPr>
            <w:r w:rsidRPr="002E2390">
              <w:t xml:space="preserve">Die Revisionsstelle nimmt Stellung zur Angemessenheit der Vorkehrungen zur Vermeidung von Interessenkonflikten nach </w:t>
            </w:r>
            <w:r w:rsidRPr="00FF20F1">
              <w:t>Art. 15 und</w:t>
            </w:r>
            <w:r w:rsidR="00A60D12">
              <w:t> </w:t>
            </w:r>
            <w:r w:rsidRPr="00FF20F1">
              <w:t>21 WPFG</w:t>
            </w:r>
            <w:r>
              <w:t>, Art. 5 WPDG</w:t>
            </w:r>
            <w:r w:rsidR="005C0E9C">
              <w:t xml:space="preserve"> </w:t>
            </w:r>
            <w:r w:rsidRPr="00FF20F1">
              <w:t xml:space="preserve">sowie gemäss Abschnitt 3 der Delegierte Verordnung </w:t>
            </w:r>
            <w:r w:rsidRPr="00CC58E8">
              <w:t xml:space="preserve">(EU) </w:t>
            </w:r>
            <w:r w:rsidRPr="00FF20F1">
              <w:t>2017/565.</w:t>
            </w:r>
            <w:r>
              <w:t xml:space="preserve"> </w:t>
            </w:r>
            <w:r w:rsidRPr="002E2390">
              <w:t>In diesem Zusammenhang wird auf die ESMA-</w:t>
            </w:r>
            <w:r w:rsidRPr="00AB30E7">
              <w:t>Leitlinien zu Vergütungsgrundsä</w:t>
            </w:r>
            <w:r w:rsidRPr="00B60E7F">
              <w:t xml:space="preserve">tzen und </w:t>
            </w:r>
            <w:r>
              <w:noBreakHyphen/>
            </w:r>
            <w:r w:rsidRPr="00AB30E7">
              <w:t>verfahren (</w:t>
            </w:r>
            <w:proofErr w:type="spellStart"/>
            <w:r w:rsidRPr="00AB30E7">
              <w:t>MiFID</w:t>
            </w:r>
            <w:proofErr w:type="spellEnd"/>
            <w:r w:rsidRPr="00AB30E7">
              <w:t xml:space="preserve">), welche die FMA für </w:t>
            </w:r>
            <w:proofErr w:type="spellStart"/>
            <w:r>
              <w:t>comply</w:t>
            </w:r>
            <w:proofErr w:type="spellEnd"/>
            <w:r w:rsidRPr="00AB30E7">
              <w:t xml:space="preserve"> erklärt hat, verwiesen.</w:t>
            </w:r>
          </w:p>
          <w:p w14:paraId="16D324C3" w14:textId="77777777" w:rsidR="009C04D4" w:rsidRPr="00427F2F" w:rsidRDefault="009C04D4" w:rsidP="00BC21BE">
            <w:pPr>
              <w:pStyle w:val="FormatvorlageLinks0cm"/>
              <w:spacing w:after="0" w:line="240" w:lineRule="auto"/>
            </w:pPr>
            <w:r w:rsidRPr="00E205C2">
              <w:t xml:space="preserve">Ferner prüft die Revisionsstelle die Verfahren zur Ermittlung der </w:t>
            </w:r>
            <w:r>
              <w:t>Arte</w:t>
            </w:r>
            <w:r w:rsidRPr="00E205C2">
              <w:t>n von Interessenskonflikten, die sich aus der Einbeziehung von Nachhaltigkeitsrisiken in ihre Prozesse, Systeme und internen Kontrollen ergeben können</w:t>
            </w:r>
            <w:r>
              <w:t xml:space="preserve">. </w:t>
            </w:r>
          </w:p>
        </w:tc>
      </w:tr>
    </w:tbl>
    <w:p w14:paraId="52622D50" w14:textId="77777777" w:rsidR="00C10915" w:rsidRPr="006457E5" w:rsidRDefault="00C10915" w:rsidP="00C10915">
      <w:pPr>
        <w:pStyle w:val="berschrift2"/>
        <w:numPr>
          <w:ilvl w:val="1"/>
          <w:numId w:val="9"/>
        </w:numPr>
      </w:pPr>
      <w:bookmarkStart w:id="196" w:name="_Toc160111767"/>
      <w:bookmarkStart w:id="197" w:name="_Toc170123240"/>
      <w:bookmarkStart w:id="198" w:name="_Toc179457993"/>
      <w:bookmarkStart w:id="199" w:name="_Hlk170315720"/>
      <w:r w:rsidRPr="006457E5">
        <w:t>Organ- und Mitarbeitergeschäfte</w:t>
      </w:r>
      <w:bookmarkEnd w:id="196"/>
      <w:bookmarkEnd w:id="197"/>
      <w:bookmarkEnd w:id="198"/>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C10915" w:rsidRPr="006457E5" w14:paraId="0427C876" w14:textId="77777777" w:rsidTr="008606B9">
        <w:tc>
          <w:tcPr>
            <w:tcW w:w="12191" w:type="dxa"/>
            <w:tcBorders>
              <w:top w:val="nil"/>
              <w:left w:val="nil"/>
              <w:bottom w:val="nil"/>
              <w:right w:val="nil"/>
            </w:tcBorders>
            <w:shd w:val="clear" w:color="auto" w:fill="auto"/>
          </w:tcPr>
          <w:bookmarkEnd w:id="199"/>
          <w:p w14:paraId="047B2ADB" w14:textId="3F3C4155" w:rsidR="00C10915" w:rsidRPr="006457E5" w:rsidRDefault="00C10915" w:rsidP="008606B9">
            <w:pPr>
              <w:spacing w:after="0" w:line="240" w:lineRule="auto"/>
              <w:rPr>
                <w:rFonts w:cs="Arial"/>
              </w:rPr>
            </w:pPr>
            <w:r w:rsidRPr="006457E5">
              <w:rPr>
                <w:rFonts w:cs="Arial"/>
              </w:rPr>
              <w:t xml:space="preserve">Die Revisionsstelle nimmt Stellung zur Einhaltung der Vorschriften im Hinblick auf Organ- und Mitarbeitergeschäfte </w:t>
            </w:r>
            <w:r w:rsidRPr="00FF4F06">
              <w:t>gemäss Artikel 28</w:t>
            </w:r>
            <w:r>
              <w:t xml:space="preserve"> und </w:t>
            </w:r>
            <w:r w:rsidRPr="00FF4F06">
              <w:t xml:space="preserve">29 der Delegierte Verordnung </w:t>
            </w:r>
            <w:r w:rsidRPr="00395058">
              <w:t xml:space="preserve">(EU) </w:t>
            </w:r>
            <w:r w:rsidRPr="00FF4F06">
              <w:t>2017/565.</w:t>
            </w:r>
          </w:p>
        </w:tc>
      </w:tr>
    </w:tbl>
    <w:p w14:paraId="5C9CEAC0" w14:textId="471A7DDE" w:rsidR="009C04D4" w:rsidRDefault="009C04D4" w:rsidP="002A520E">
      <w:pPr>
        <w:pStyle w:val="berschrift2"/>
        <w:numPr>
          <w:ilvl w:val="1"/>
          <w:numId w:val="9"/>
        </w:numPr>
        <w:spacing w:before="600" w:line="23" w:lineRule="atLeast"/>
      </w:pPr>
      <w:bookmarkStart w:id="200" w:name="_Toc179457994"/>
      <w:r w:rsidRPr="00EF7579">
        <w:lastRenderedPageBreak/>
        <w:t>Freier Dienstleistungsverkehr</w:t>
      </w:r>
      <w:bookmarkEnd w:id="20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9C04D4" w:rsidRPr="004B7AFD" w14:paraId="1898A483" w14:textId="77777777" w:rsidTr="009C04D4">
        <w:tc>
          <w:tcPr>
            <w:tcW w:w="12224" w:type="dxa"/>
            <w:tcBorders>
              <w:top w:val="nil"/>
              <w:left w:val="nil"/>
              <w:bottom w:val="nil"/>
              <w:right w:val="nil"/>
            </w:tcBorders>
            <w:shd w:val="clear" w:color="auto" w:fill="auto"/>
          </w:tcPr>
          <w:p w14:paraId="0AE6B0BA" w14:textId="51F31433" w:rsidR="009C04D4" w:rsidRDefault="009C04D4" w:rsidP="002A520E">
            <w:pPr>
              <w:pStyle w:val="FormatvorlageLinks0cm"/>
              <w:spacing w:line="240" w:lineRule="auto"/>
            </w:pPr>
            <w:r w:rsidRPr="003D4EBB">
              <w:t xml:space="preserve">Die </w:t>
            </w:r>
            <w:r w:rsidRPr="00604AD9">
              <w:t>Revisionsstelle nimmt dazu Stellung, ob die Organisationsstruktur sowie internen Vorkehrungen für die Erbringung von Wertpapierdienstleistungen und/oder Anlagetätigkeiten gemäss Art. 45</w:t>
            </w:r>
            <w:r>
              <w:t>,</w:t>
            </w:r>
            <w:r w:rsidRPr="00604AD9">
              <w:t xml:space="preserve"> 47</w:t>
            </w:r>
            <w:r>
              <w:t xml:space="preserve"> und 49</w:t>
            </w:r>
            <w:r w:rsidRPr="00604AD9">
              <w:t xml:space="preserve"> WPFG ausreichend sind, unter Berücksichtigung von Art und Ausmass der Dienstleistungen und/oder Anlagetätigkeiten</w:t>
            </w:r>
            <w:r w:rsidR="00D6007E">
              <w:t xml:space="preserve">, wobei insbesondere auch geprüft wird, ob die WPF in den relevanten Staaten jeweils tatsächlich tätig ist bzw. Kunden tatsächlich akquiriert. Ist die </w:t>
            </w:r>
            <w:r w:rsidR="005D04DC">
              <w:t>Wertpapierfirma</w:t>
            </w:r>
            <w:r w:rsidR="00D6007E">
              <w:t xml:space="preserve"> in Staaten ausschliesslich auf eigene Initiative der Kunden tätig, ist dies ebenso anzuführen. In Bezug auf Tätigkeiten in Drittstaaten ist eine allf</w:t>
            </w:r>
            <w:r w:rsidR="005D04DC">
              <w:t>ällige</w:t>
            </w:r>
            <w:r w:rsidR="00D6007E">
              <w:t xml:space="preserve"> Bewilligungspflicht zu prüfen.</w:t>
            </w:r>
          </w:p>
          <w:p w14:paraId="306E7559" w14:textId="588A220D" w:rsidR="009C04D4" w:rsidRPr="004B7AFD" w:rsidRDefault="00A60D12" w:rsidP="00BC21BE">
            <w:pPr>
              <w:pStyle w:val="FormatvorlageLinks0cm"/>
              <w:spacing w:after="0" w:line="240" w:lineRule="auto"/>
            </w:pPr>
            <w:r>
              <w:t>Die Revisionsstelle</w:t>
            </w:r>
            <w:r w:rsidRPr="00604AD9">
              <w:t xml:space="preserve"> </w:t>
            </w:r>
            <w:r w:rsidR="009C04D4" w:rsidRPr="00604AD9">
              <w:t>prüft</w:t>
            </w:r>
            <w:r w:rsidR="009C04D4">
              <w:t xml:space="preserve"> insbesondere die Ausstattung der internen Kontrollfunktionen in Bezug auf die Erbringung von grenzüberschreitenden Dienstleistungen in anderen Mitgliedstaaten und berücksichtigt dabei die Notwendigkeit von entsprechenden Fremdsprachenkenntnissen sowie Kenntnissen von rechtlichen Gegebenheiten in den Aufnahmemitgliedstaaten.</w:t>
            </w:r>
          </w:p>
        </w:tc>
      </w:tr>
    </w:tbl>
    <w:p w14:paraId="28607B18" w14:textId="77777777" w:rsidR="00192EF3" w:rsidRPr="00825972" w:rsidRDefault="00192EF3" w:rsidP="00192EF3">
      <w:pPr>
        <w:pStyle w:val="berschrift2"/>
        <w:numPr>
          <w:ilvl w:val="1"/>
          <w:numId w:val="9"/>
        </w:numPr>
        <w:spacing w:line="23" w:lineRule="atLeast"/>
      </w:pPr>
      <w:bookmarkStart w:id="201" w:name="_Toc179457995"/>
      <w:r w:rsidRPr="00825972">
        <w:t>Offenlegungspflichten</w:t>
      </w:r>
      <w:bookmarkEnd w:id="201"/>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192EF3" w:rsidRPr="004B7AFD" w14:paraId="14A59BFA" w14:textId="77777777" w:rsidTr="00192EF3">
        <w:tc>
          <w:tcPr>
            <w:tcW w:w="12224" w:type="dxa"/>
            <w:tcBorders>
              <w:top w:val="nil"/>
              <w:left w:val="nil"/>
              <w:bottom w:val="nil"/>
              <w:right w:val="nil"/>
            </w:tcBorders>
            <w:shd w:val="clear" w:color="auto" w:fill="auto"/>
          </w:tcPr>
          <w:p w14:paraId="185F21EF" w14:textId="0C3FECD6" w:rsidR="00DF3C84" w:rsidRPr="004B7AFD" w:rsidRDefault="00192EF3" w:rsidP="00192EF3">
            <w:pPr>
              <w:pStyle w:val="FormatvorlageLinks0cm"/>
              <w:spacing w:after="0" w:line="240" w:lineRule="auto"/>
            </w:pPr>
            <w:r w:rsidRPr="00825972">
              <w:t xml:space="preserve">Die Revisionsstelle nimmt Stellung zu den Offenlegungspflichten </w:t>
            </w:r>
            <w:r>
              <w:t xml:space="preserve">gemäss Art. 46 bis 53 IFR </w:t>
            </w:r>
            <w:r w:rsidRPr="00825972">
              <w:t xml:space="preserve">unter Berücksichtigung der Delegierte Verordnung (EU) 2022/1159 sowie der Delegierte Verordnung (EU) 2021/2284. </w:t>
            </w:r>
          </w:p>
        </w:tc>
      </w:tr>
    </w:tbl>
    <w:p w14:paraId="32EBEC83" w14:textId="361876CC" w:rsidR="009C04D4" w:rsidRDefault="009C04D4" w:rsidP="00CC79A2">
      <w:pPr>
        <w:pStyle w:val="berschrift2"/>
        <w:numPr>
          <w:ilvl w:val="1"/>
          <w:numId w:val="9"/>
        </w:numPr>
        <w:spacing w:line="23" w:lineRule="atLeast"/>
      </w:pPr>
      <w:bookmarkStart w:id="202" w:name="_Toc179457996"/>
      <w:r w:rsidRPr="00AE7403">
        <w:t>Vorschriften zum Anlegerschutz</w:t>
      </w:r>
      <w:bookmarkEnd w:id="202"/>
    </w:p>
    <w:p w14:paraId="1FDD3CE7" w14:textId="77777777" w:rsidR="009C04D4" w:rsidRPr="001F7F51" w:rsidRDefault="009C04D4" w:rsidP="00CC79A2">
      <w:pPr>
        <w:pStyle w:val="berschrift3"/>
        <w:numPr>
          <w:ilvl w:val="2"/>
          <w:numId w:val="9"/>
        </w:numPr>
        <w:tabs>
          <w:tab w:val="clear" w:pos="993"/>
          <w:tab w:val="num" w:pos="709"/>
        </w:tabs>
        <w:spacing w:line="23" w:lineRule="atLeast"/>
        <w:ind w:left="992" w:hanging="992"/>
      </w:pPr>
      <w:bookmarkStart w:id="203" w:name="_Toc179457997"/>
      <w:r>
        <w:t>Anlageberatung und Portfolioverwaltung</w:t>
      </w:r>
      <w:bookmarkEnd w:id="203"/>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453F545F" w14:textId="77777777" w:rsidTr="009C04D4">
        <w:tc>
          <w:tcPr>
            <w:tcW w:w="12191" w:type="dxa"/>
            <w:tcBorders>
              <w:top w:val="nil"/>
              <w:left w:val="nil"/>
              <w:bottom w:val="nil"/>
              <w:right w:val="nil"/>
            </w:tcBorders>
            <w:shd w:val="clear" w:color="auto" w:fill="auto"/>
          </w:tcPr>
          <w:p w14:paraId="05761F32" w14:textId="77777777" w:rsidR="009C04D4" w:rsidRDefault="009C04D4" w:rsidP="00BC21BE">
            <w:pPr>
              <w:spacing w:after="0" w:line="240" w:lineRule="auto"/>
              <w:rPr>
                <w:rFonts w:cs="Arial"/>
              </w:rPr>
            </w:pPr>
            <w:r>
              <w:rPr>
                <w:rFonts w:cs="Arial"/>
              </w:rPr>
              <w:t>Die Revisionsstelle nimmt im Falle einer entsprechenden Dienstleistung im Bereich der Anlageberatung Stellung zur Einhaltung der Vorschriften im Hinblick auf die Anlageberatung, insbesondere in Bezug auf nachfolgende Punkte:</w:t>
            </w:r>
          </w:p>
          <w:p w14:paraId="1F977A43" w14:textId="77777777" w:rsidR="009C04D4" w:rsidRPr="003D70AE" w:rsidRDefault="009C04D4" w:rsidP="00BC21BE">
            <w:pPr>
              <w:pStyle w:val="Listenabsatz"/>
              <w:numPr>
                <w:ilvl w:val="0"/>
                <w:numId w:val="18"/>
              </w:numPr>
              <w:spacing w:after="0" w:line="240" w:lineRule="auto"/>
              <w:rPr>
                <w:rFonts w:cs="Arial"/>
              </w:rPr>
            </w:pPr>
            <w:r w:rsidRPr="003D70AE">
              <w:rPr>
                <w:rFonts w:cs="Arial"/>
              </w:rPr>
              <w:t>Prüfung ob Anlageberatung angeboten wird</w:t>
            </w:r>
          </w:p>
          <w:p w14:paraId="113A1F8E" w14:textId="77777777" w:rsidR="009C04D4" w:rsidRPr="004A2311" w:rsidRDefault="009C04D4" w:rsidP="00BC21BE">
            <w:pPr>
              <w:pStyle w:val="Listenabsatz"/>
              <w:numPr>
                <w:ilvl w:val="0"/>
                <w:numId w:val="18"/>
              </w:numPr>
              <w:spacing w:after="0" w:line="240" w:lineRule="auto"/>
              <w:rPr>
                <w:rFonts w:cs="Arial"/>
              </w:rPr>
            </w:pPr>
            <w:r w:rsidRPr="004A2311">
              <w:rPr>
                <w:rFonts w:cs="Arial"/>
              </w:rPr>
              <w:t>Unabhängige/nicht unabhängige Anlageberatung</w:t>
            </w:r>
          </w:p>
          <w:p w14:paraId="7DD93B70" w14:textId="77777777" w:rsidR="009C04D4" w:rsidRPr="004A2311" w:rsidRDefault="009C04D4" w:rsidP="00BC21BE">
            <w:pPr>
              <w:pStyle w:val="Listenabsatz"/>
              <w:numPr>
                <w:ilvl w:val="1"/>
                <w:numId w:val="18"/>
              </w:numPr>
              <w:spacing w:after="0" w:line="240" w:lineRule="auto"/>
              <w:rPr>
                <w:rFonts w:cs="Arial"/>
              </w:rPr>
            </w:pPr>
            <w:r w:rsidRPr="004A2311">
              <w:rPr>
                <w:rFonts w:cs="Arial"/>
              </w:rPr>
              <w:t>Anlageberatungsvertrag</w:t>
            </w:r>
          </w:p>
          <w:p w14:paraId="11CA2204" w14:textId="77777777" w:rsidR="009C04D4" w:rsidRPr="004A2311" w:rsidRDefault="009C04D4" w:rsidP="00BC21BE">
            <w:pPr>
              <w:pStyle w:val="Listenabsatz"/>
              <w:numPr>
                <w:ilvl w:val="1"/>
                <w:numId w:val="18"/>
              </w:numPr>
              <w:spacing w:after="0" w:line="240" w:lineRule="auto"/>
              <w:rPr>
                <w:rFonts w:cs="Arial"/>
              </w:rPr>
            </w:pPr>
            <w:r w:rsidRPr="004A2311">
              <w:rPr>
                <w:rFonts w:cs="Arial"/>
              </w:rPr>
              <w:t>Prozessbeschreibung</w:t>
            </w:r>
          </w:p>
          <w:p w14:paraId="12879D57" w14:textId="77777777" w:rsidR="009C04D4" w:rsidRPr="004A2311" w:rsidRDefault="009C04D4" w:rsidP="00BC21BE">
            <w:pPr>
              <w:pStyle w:val="Listenabsatz"/>
              <w:numPr>
                <w:ilvl w:val="1"/>
                <w:numId w:val="18"/>
              </w:numPr>
              <w:spacing w:after="0" w:line="240" w:lineRule="auto"/>
              <w:rPr>
                <w:rFonts w:cs="Arial"/>
              </w:rPr>
            </w:pPr>
            <w:r w:rsidRPr="004A2311">
              <w:rPr>
                <w:rFonts w:cs="Arial"/>
              </w:rPr>
              <w:t>angebotene Produktpalette</w:t>
            </w:r>
          </w:p>
          <w:p w14:paraId="77ABDAAF" w14:textId="77777777" w:rsidR="009C04D4" w:rsidRPr="004A2311" w:rsidRDefault="009C04D4" w:rsidP="00BC21BE">
            <w:pPr>
              <w:pStyle w:val="Listenabsatz"/>
              <w:numPr>
                <w:ilvl w:val="1"/>
                <w:numId w:val="18"/>
              </w:numPr>
              <w:spacing w:after="0" w:line="240" w:lineRule="auto"/>
              <w:rPr>
                <w:rFonts w:cs="Arial"/>
              </w:rPr>
            </w:pPr>
            <w:r w:rsidRPr="004A2311">
              <w:rPr>
                <w:rFonts w:cs="Arial"/>
              </w:rPr>
              <w:t>Einhaltung der Informationspflichten</w:t>
            </w:r>
          </w:p>
          <w:p w14:paraId="16F161BD" w14:textId="77777777" w:rsidR="009C04D4" w:rsidRPr="00CB25C2" w:rsidRDefault="009C04D4" w:rsidP="00BC21BE">
            <w:pPr>
              <w:pStyle w:val="Listenabsatz"/>
              <w:numPr>
                <w:ilvl w:val="0"/>
                <w:numId w:val="18"/>
              </w:numPr>
              <w:spacing w:after="0" w:line="240" w:lineRule="auto"/>
              <w:rPr>
                <w:rFonts w:cs="Arial"/>
              </w:rPr>
            </w:pPr>
            <w:r w:rsidRPr="004A2311">
              <w:rPr>
                <w:rFonts w:cs="Arial"/>
              </w:rPr>
              <w:t xml:space="preserve">Organisatorische Anforderungen an die </w:t>
            </w:r>
            <w:r>
              <w:rPr>
                <w:rFonts w:cs="Arial"/>
              </w:rPr>
              <w:t>Wertpapierfirma</w:t>
            </w:r>
            <w:r w:rsidRPr="004A2311">
              <w:rPr>
                <w:rFonts w:cs="Arial"/>
              </w:rPr>
              <w:t xml:space="preserve"> bei der Erbringung von unabhängiger und nicht-unabhängiger Anlageberatung</w:t>
            </w:r>
          </w:p>
        </w:tc>
      </w:tr>
    </w:tbl>
    <w:p w14:paraId="299489A5" w14:textId="77777777" w:rsidR="009C04D4" w:rsidRPr="001F7F51" w:rsidRDefault="009C04D4" w:rsidP="002A520E">
      <w:pPr>
        <w:pStyle w:val="berschrift3"/>
        <w:numPr>
          <w:ilvl w:val="2"/>
          <w:numId w:val="9"/>
        </w:numPr>
        <w:tabs>
          <w:tab w:val="clear" w:pos="993"/>
          <w:tab w:val="num" w:pos="709"/>
        </w:tabs>
        <w:spacing w:before="480" w:line="23" w:lineRule="atLeast"/>
        <w:ind w:left="992" w:hanging="992"/>
      </w:pPr>
      <w:bookmarkStart w:id="204" w:name="_Toc525108331"/>
      <w:bookmarkStart w:id="205" w:name="_Toc525108546"/>
      <w:bookmarkStart w:id="206" w:name="_Toc525108754"/>
      <w:bookmarkStart w:id="207" w:name="_Toc525108962"/>
      <w:bookmarkStart w:id="208" w:name="_Toc525109152"/>
      <w:bookmarkStart w:id="209" w:name="_Toc525109334"/>
      <w:bookmarkStart w:id="210" w:name="_Toc525114705"/>
      <w:bookmarkStart w:id="211" w:name="_Toc525114885"/>
      <w:bookmarkStart w:id="212" w:name="_Toc525116273"/>
      <w:bookmarkStart w:id="213" w:name="_Toc525133356"/>
      <w:bookmarkStart w:id="214" w:name="_Toc525143030"/>
      <w:bookmarkStart w:id="215" w:name="_Toc526779475"/>
      <w:bookmarkStart w:id="216" w:name="_Toc526779687"/>
      <w:bookmarkStart w:id="217" w:name="_Toc526780157"/>
      <w:bookmarkStart w:id="218" w:name="_Toc525108332"/>
      <w:bookmarkStart w:id="219" w:name="_Toc525108547"/>
      <w:bookmarkStart w:id="220" w:name="_Toc525108755"/>
      <w:bookmarkStart w:id="221" w:name="_Toc525108963"/>
      <w:bookmarkStart w:id="222" w:name="_Toc525109153"/>
      <w:bookmarkStart w:id="223" w:name="_Toc525109335"/>
      <w:bookmarkStart w:id="224" w:name="_Toc525114706"/>
      <w:bookmarkStart w:id="225" w:name="_Toc525114886"/>
      <w:bookmarkStart w:id="226" w:name="_Toc525116274"/>
      <w:bookmarkStart w:id="227" w:name="_Toc525133357"/>
      <w:bookmarkStart w:id="228" w:name="_Toc525143031"/>
      <w:bookmarkStart w:id="229" w:name="_Toc526779476"/>
      <w:bookmarkStart w:id="230" w:name="_Toc526779688"/>
      <w:bookmarkStart w:id="231" w:name="_Toc526780158"/>
      <w:bookmarkStart w:id="232" w:name="_Toc525108367"/>
      <w:bookmarkStart w:id="233" w:name="_Toc525108582"/>
      <w:bookmarkStart w:id="234" w:name="_Toc525108790"/>
      <w:bookmarkStart w:id="235" w:name="_Toc525108980"/>
      <w:bookmarkStart w:id="236" w:name="_Toc525109162"/>
      <w:bookmarkStart w:id="237" w:name="_Toc525109340"/>
      <w:bookmarkStart w:id="238" w:name="_Toc525114711"/>
      <w:bookmarkStart w:id="239" w:name="_Toc525114891"/>
      <w:bookmarkStart w:id="240" w:name="_Toc525116279"/>
      <w:bookmarkStart w:id="241" w:name="_Toc525133362"/>
      <w:bookmarkStart w:id="242" w:name="_Toc525143036"/>
      <w:bookmarkStart w:id="243" w:name="_Toc526779481"/>
      <w:bookmarkStart w:id="244" w:name="_Toc526779693"/>
      <w:bookmarkStart w:id="245" w:name="_Toc526780163"/>
      <w:bookmarkStart w:id="246" w:name="_Toc525108368"/>
      <w:bookmarkStart w:id="247" w:name="_Toc525108583"/>
      <w:bookmarkStart w:id="248" w:name="_Toc525108791"/>
      <w:bookmarkStart w:id="249" w:name="_Toc525108981"/>
      <w:bookmarkStart w:id="250" w:name="_Toc525109163"/>
      <w:bookmarkStart w:id="251" w:name="_Toc525109341"/>
      <w:bookmarkStart w:id="252" w:name="_Toc525114712"/>
      <w:bookmarkStart w:id="253" w:name="_Toc525114892"/>
      <w:bookmarkStart w:id="254" w:name="_Toc525116280"/>
      <w:bookmarkStart w:id="255" w:name="_Toc525133363"/>
      <w:bookmarkStart w:id="256" w:name="_Toc525143037"/>
      <w:bookmarkStart w:id="257" w:name="_Toc526779482"/>
      <w:bookmarkStart w:id="258" w:name="_Toc526779694"/>
      <w:bookmarkStart w:id="259" w:name="_Toc526780164"/>
      <w:bookmarkStart w:id="260" w:name="_Toc525108372"/>
      <w:bookmarkStart w:id="261" w:name="_Toc525108587"/>
      <w:bookmarkStart w:id="262" w:name="_Toc525108795"/>
      <w:bookmarkStart w:id="263" w:name="_Toc525108985"/>
      <w:bookmarkStart w:id="264" w:name="_Toc525109167"/>
      <w:bookmarkStart w:id="265" w:name="_Toc525109345"/>
      <w:bookmarkStart w:id="266" w:name="_Toc525114716"/>
      <w:bookmarkStart w:id="267" w:name="_Toc525114896"/>
      <w:bookmarkStart w:id="268" w:name="_Toc525116284"/>
      <w:bookmarkStart w:id="269" w:name="_Toc525133367"/>
      <w:bookmarkStart w:id="270" w:name="_Toc525143041"/>
      <w:bookmarkStart w:id="271" w:name="_Toc526779486"/>
      <w:bookmarkStart w:id="272" w:name="_Toc526779698"/>
      <w:bookmarkStart w:id="273" w:name="_Toc526780168"/>
      <w:bookmarkStart w:id="274" w:name="_Toc525108376"/>
      <w:bookmarkStart w:id="275" w:name="_Toc525108591"/>
      <w:bookmarkStart w:id="276" w:name="_Toc525108799"/>
      <w:bookmarkStart w:id="277" w:name="_Toc525108989"/>
      <w:bookmarkStart w:id="278" w:name="_Toc525109171"/>
      <w:bookmarkStart w:id="279" w:name="_Toc525109349"/>
      <w:bookmarkStart w:id="280" w:name="_Toc525114720"/>
      <w:bookmarkStart w:id="281" w:name="_Toc525114900"/>
      <w:bookmarkStart w:id="282" w:name="_Toc525116288"/>
      <w:bookmarkStart w:id="283" w:name="_Toc525133371"/>
      <w:bookmarkStart w:id="284" w:name="_Toc525143045"/>
      <w:bookmarkStart w:id="285" w:name="_Toc526779490"/>
      <w:bookmarkStart w:id="286" w:name="_Toc526779702"/>
      <w:bookmarkStart w:id="287" w:name="_Toc526780172"/>
      <w:bookmarkStart w:id="288" w:name="_Toc525108380"/>
      <w:bookmarkStart w:id="289" w:name="_Toc525108595"/>
      <w:bookmarkStart w:id="290" w:name="_Toc525108803"/>
      <w:bookmarkStart w:id="291" w:name="_Toc525108993"/>
      <w:bookmarkStart w:id="292" w:name="_Toc525109175"/>
      <w:bookmarkStart w:id="293" w:name="_Toc525109353"/>
      <w:bookmarkStart w:id="294" w:name="_Toc525114724"/>
      <w:bookmarkStart w:id="295" w:name="_Toc525114904"/>
      <w:bookmarkStart w:id="296" w:name="_Toc525116292"/>
      <w:bookmarkStart w:id="297" w:name="_Toc525133375"/>
      <w:bookmarkStart w:id="298" w:name="_Toc525143049"/>
      <w:bookmarkStart w:id="299" w:name="_Toc526779494"/>
      <w:bookmarkStart w:id="300" w:name="_Toc526779706"/>
      <w:bookmarkStart w:id="301" w:name="_Toc526780176"/>
      <w:bookmarkStart w:id="302" w:name="_Toc525108381"/>
      <w:bookmarkStart w:id="303" w:name="_Toc525108596"/>
      <w:bookmarkStart w:id="304" w:name="_Toc525108804"/>
      <w:bookmarkStart w:id="305" w:name="_Toc525108994"/>
      <w:bookmarkStart w:id="306" w:name="_Toc525109176"/>
      <w:bookmarkStart w:id="307" w:name="_Toc525109354"/>
      <w:bookmarkStart w:id="308" w:name="_Toc525114725"/>
      <w:bookmarkStart w:id="309" w:name="_Toc525114905"/>
      <w:bookmarkStart w:id="310" w:name="_Toc525116293"/>
      <w:bookmarkStart w:id="311" w:name="_Toc525133376"/>
      <w:bookmarkStart w:id="312" w:name="_Toc525143050"/>
      <w:bookmarkStart w:id="313" w:name="_Toc526779495"/>
      <w:bookmarkStart w:id="314" w:name="_Toc526779707"/>
      <w:bookmarkStart w:id="315" w:name="_Toc526780177"/>
      <w:bookmarkStart w:id="316" w:name="_Toc525108385"/>
      <w:bookmarkStart w:id="317" w:name="_Toc525108600"/>
      <w:bookmarkStart w:id="318" w:name="_Toc525108808"/>
      <w:bookmarkStart w:id="319" w:name="_Toc525108998"/>
      <w:bookmarkStart w:id="320" w:name="_Toc525109180"/>
      <w:bookmarkStart w:id="321" w:name="_Toc525109358"/>
      <w:bookmarkStart w:id="322" w:name="_Toc525114729"/>
      <w:bookmarkStart w:id="323" w:name="_Toc525114909"/>
      <w:bookmarkStart w:id="324" w:name="_Toc525116297"/>
      <w:bookmarkStart w:id="325" w:name="_Toc525133380"/>
      <w:bookmarkStart w:id="326" w:name="_Toc525143054"/>
      <w:bookmarkStart w:id="327" w:name="_Toc526779499"/>
      <w:bookmarkStart w:id="328" w:name="_Toc526779711"/>
      <w:bookmarkStart w:id="329" w:name="_Toc526780181"/>
      <w:bookmarkStart w:id="330" w:name="_Toc525108389"/>
      <w:bookmarkStart w:id="331" w:name="_Toc525108604"/>
      <w:bookmarkStart w:id="332" w:name="_Toc525108812"/>
      <w:bookmarkStart w:id="333" w:name="_Toc525109002"/>
      <w:bookmarkStart w:id="334" w:name="_Toc525109184"/>
      <w:bookmarkStart w:id="335" w:name="_Toc525109362"/>
      <w:bookmarkStart w:id="336" w:name="_Toc525114733"/>
      <w:bookmarkStart w:id="337" w:name="_Toc525114913"/>
      <w:bookmarkStart w:id="338" w:name="_Toc525116301"/>
      <w:bookmarkStart w:id="339" w:name="_Toc525143059"/>
      <w:bookmarkStart w:id="340" w:name="_Toc526779504"/>
      <w:bookmarkStart w:id="341" w:name="_Toc526779716"/>
      <w:bookmarkStart w:id="342" w:name="_Toc526780186"/>
      <w:bookmarkStart w:id="343" w:name="_Toc525133385"/>
      <w:bookmarkStart w:id="344" w:name="_Toc525143060"/>
      <w:bookmarkStart w:id="345" w:name="_Toc526779505"/>
      <w:bookmarkStart w:id="346" w:name="_Toc526779717"/>
      <w:bookmarkStart w:id="347" w:name="_Toc526780187"/>
      <w:bookmarkStart w:id="348" w:name="_Toc525133390"/>
      <w:bookmarkStart w:id="349" w:name="_Toc525143065"/>
      <w:bookmarkStart w:id="350" w:name="_Toc526779510"/>
      <w:bookmarkStart w:id="351" w:name="_Toc526779722"/>
      <w:bookmarkStart w:id="352" w:name="_Toc526780192"/>
      <w:bookmarkStart w:id="353" w:name="_Toc525108392"/>
      <w:bookmarkStart w:id="354" w:name="_Toc525108607"/>
      <w:bookmarkStart w:id="355" w:name="_Toc525108815"/>
      <w:bookmarkStart w:id="356" w:name="_Toc525109005"/>
      <w:bookmarkStart w:id="357" w:name="_Toc525109187"/>
      <w:bookmarkStart w:id="358" w:name="_Toc525109365"/>
      <w:bookmarkStart w:id="359" w:name="_Toc525114736"/>
      <w:bookmarkStart w:id="360" w:name="_Toc525114916"/>
      <w:bookmarkStart w:id="361" w:name="_Toc525116304"/>
      <w:bookmarkStart w:id="362" w:name="_Toc525133394"/>
      <w:bookmarkStart w:id="363" w:name="_Toc525143069"/>
      <w:bookmarkStart w:id="364" w:name="_Toc526779514"/>
      <w:bookmarkStart w:id="365" w:name="_Toc526779726"/>
      <w:bookmarkStart w:id="366" w:name="_Toc526780196"/>
      <w:bookmarkStart w:id="367" w:name="_Toc525108396"/>
      <w:bookmarkStart w:id="368" w:name="_Toc525108611"/>
      <w:bookmarkStart w:id="369" w:name="_Toc525108819"/>
      <w:bookmarkStart w:id="370" w:name="_Toc525109009"/>
      <w:bookmarkStart w:id="371" w:name="_Toc525109191"/>
      <w:bookmarkStart w:id="372" w:name="_Toc525109369"/>
      <w:bookmarkStart w:id="373" w:name="_Toc525114740"/>
      <w:bookmarkStart w:id="374" w:name="_Toc525114920"/>
      <w:bookmarkStart w:id="375" w:name="_Toc525116308"/>
      <w:bookmarkStart w:id="376" w:name="_Toc525133398"/>
      <w:bookmarkStart w:id="377" w:name="_Toc525143073"/>
      <w:bookmarkStart w:id="378" w:name="_Toc526779518"/>
      <w:bookmarkStart w:id="379" w:name="_Toc526779730"/>
      <w:bookmarkStart w:id="380" w:name="_Toc526780200"/>
      <w:bookmarkStart w:id="381" w:name="_Toc525108400"/>
      <w:bookmarkStart w:id="382" w:name="_Toc525108615"/>
      <w:bookmarkStart w:id="383" w:name="_Toc525108823"/>
      <w:bookmarkStart w:id="384" w:name="_Toc525109013"/>
      <w:bookmarkStart w:id="385" w:name="_Toc525109195"/>
      <w:bookmarkStart w:id="386" w:name="_Toc525109373"/>
      <w:bookmarkStart w:id="387" w:name="_Toc525114744"/>
      <w:bookmarkStart w:id="388" w:name="_Toc525114924"/>
      <w:bookmarkStart w:id="389" w:name="_Toc525116312"/>
      <w:bookmarkStart w:id="390" w:name="_Toc525133402"/>
      <w:bookmarkStart w:id="391" w:name="_Toc525143077"/>
      <w:bookmarkStart w:id="392" w:name="_Toc526779522"/>
      <w:bookmarkStart w:id="393" w:name="_Toc526779734"/>
      <w:bookmarkStart w:id="394" w:name="_Toc526780204"/>
      <w:bookmarkStart w:id="395" w:name="_Toc525108404"/>
      <w:bookmarkStart w:id="396" w:name="_Toc525108619"/>
      <w:bookmarkStart w:id="397" w:name="_Toc525108827"/>
      <w:bookmarkStart w:id="398" w:name="_Toc525109017"/>
      <w:bookmarkStart w:id="399" w:name="_Toc525109199"/>
      <w:bookmarkStart w:id="400" w:name="_Toc525109377"/>
      <w:bookmarkStart w:id="401" w:name="_Toc525114748"/>
      <w:bookmarkStart w:id="402" w:name="_Toc525114928"/>
      <w:bookmarkStart w:id="403" w:name="_Toc525116316"/>
      <w:bookmarkStart w:id="404" w:name="_Toc525133406"/>
      <w:bookmarkStart w:id="405" w:name="_Toc525143081"/>
      <w:bookmarkStart w:id="406" w:name="_Toc526779526"/>
      <w:bookmarkStart w:id="407" w:name="_Toc526779738"/>
      <w:bookmarkStart w:id="408" w:name="_Toc526780208"/>
      <w:bookmarkStart w:id="409" w:name="_Toc525108408"/>
      <w:bookmarkStart w:id="410" w:name="_Toc525108623"/>
      <w:bookmarkStart w:id="411" w:name="_Toc525108831"/>
      <w:bookmarkStart w:id="412" w:name="_Toc525109021"/>
      <w:bookmarkStart w:id="413" w:name="_Toc525109203"/>
      <w:bookmarkStart w:id="414" w:name="_Toc525109381"/>
      <w:bookmarkStart w:id="415" w:name="_Toc525114752"/>
      <w:bookmarkStart w:id="416" w:name="_Toc525114932"/>
      <w:bookmarkStart w:id="417" w:name="_Toc525116320"/>
      <w:bookmarkStart w:id="418" w:name="_Toc525133410"/>
      <w:bookmarkStart w:id="419" w:name="_Toc525143085"/>
      <w:bookmarkStart w:id="420" w:name="_Toc526779530"/>
      <w:bookmarkStart w:id="421" w:name="_Toc526779742"/>
      <w:bookmarkStart w:id="422" w:name="_Toc526780212"/>
      <w:bookmarkStart w:id="423" w:name="_Toc525133414"/>
      <w:bookmarkStart w:id="424" w:name="_Toc525143089"/>
      <w:bookmarkStart w:id="425" w:name="_Toc526779534"/>
      <w:bookmarkStart w:id="426" w:name="_Toc526779746"/>
      <w:bookmarkStart w:id="427" w:name="_Toc526780216"/>
      <w:bookmarkStart w:id="428" w:name="_Toc525108413"/>
      <w:bookmarkStart w:id="429" w:name="_Toc525108628"/>
      <w:bookmarkStart w:id="430" w:name="_Toc525108836"/>
      <w:bookmarkStart w:id="431" w:name="_Toc525109026"/>
      <w:bookmarkStart w:id="432" w:name="_Toc525109208"/>
      <w:bookmarkStart w:id="433" w:name="_Toc525109386"/>
      <w:bookmarkStart w:id="434" w:name="_Toc525114757"/>
      <w:bookmarkStart w:id="435" w:name="_Toc525114937"/>
      <w:bookmarkStart w:id="436" w:name="_Toc525116325"/>
      <w:bookmarkStart w:id="437" w:name="_Toc525133420"/>
      <w:bookmarkStart w:id="438" w:name="_Toc525143095"/>
      <w:bookmarkStart w:id="439" w:name="_Toc526779540"/>
      <w:bookmarkStart w:id="440" w:name="_Toc526779752"/>
      <w:bookmarkStart w:id="441" w:name="_Toc526780222"/>
      <w:bookmarkStart w:id="442" w:name="_Toc525133421"/>
      <w:bookmarkStart w:id="443" w:name="_Toc525143096"/>
      <w:bookmarkStart w:id="444" w:name="_Toc526779541"/>
      <w:bookmarkStart w:id="445" w:name="_Toc526779753"/>
      <w:bookmarkStart w:id="446" w:name="_Toc526780223"/>
      <w:bookmarkStart w:id="447" w:name="_Toc525108415"/>
      <w:bookmarkStart w:id="448" w:name="_Toc525108630"/>
      <w:bookmarkStart w:id="449" w:name="_Toc525108838"/>
      <w:bookmarkStart w:id="450" w:name="_Toc525109028"/>
      <w:bookmarkStart w:id="451" w:name="_Toc525109210"/>
      <w:bookmarkStart w:id="452" w:name="_Toc525109388"/>
      <w:bookmarkStart w:id="453" w:name="_Toc525114759"/>
      <w:bookmarkStart w:id="454" w:name="_Toc525114939"/>
      <w:bookmarkStart w:id="455" w:name="_Toc525116327"/>
      <w:bookmarkStart w:id="456" w:name="_Toc525133425"/>
      <w:bookmarkStart w:id="457" w:name="_Toc525143100"/>
      <w:bookmarkStart w:id="458" w:name="_Toc526779545"/>
      <w:bookmarkStart w:id="459" w:name="_Toc526779757"/>
      <w:bookmarkStart w:id="460" w:name="_Toc526780227"/>
      <w:bookmarkStart w:id="461" w:name="_Toc525108421"/>
      <w:bookmarkStart w:id="462" w:name="_Toc525108636"/>
      <w:bookmarkStart w:id="463" w:name="_Toc525108844"/>
      <w:bookmarkStart w:id="464" w:name="_Toc525109034"/>
      <w:bookmarkStart w:id="465" w:name="_Toc525109216"/>
      <w:bookmarkStart w:id="466" w:name="_Toc525109394"/>
      <w:bookmarkStart w:id="467" w:name="_Toc525114765"/>
      <w:bookmarkStart w:id="468" w:name="_Toc525114945"/>
      <w:bookmarkStart w:id="469" w:name="_Toc525116333"/>
      <w:bookmarkStart w:id="470" w:name="_Toc525133431"/>
      <w:bookmarkStart w:id="471" w:name="_Toc525143106"/>
      <w:bookmarkStart w:id="472" w:name="_Toc526779551"/>
      <w:bookmarkStart w:id="473" w:name="_Toc526779763"/>
      <w:bookmarkStart w:id="474" w:name="_Toc526780233"/>
      <w:bookmarkStart w:id="475" w:name="_Toc525108426"/>
      <w:bookmarkStart w:id="476" w:name="_Toc525108641"/>
      <w:bookmarkStart w:id="477" w:name="_Toc525108849"/>
      <w:bookmarkStart w:id="478" w:name="_Toc525109039"/>
      <w:bookmarkStart w:id="479" w:name="_Toc525109221"/>
      <w:bookmarkStart w:id="480" w:name="_Toc525109399"/>
      <w:bookmarkStart w:id="481" w:name="_Toc525114770"/>
      <w:bookmarkStart w:id="482" w:name="_Toc525114950"/>
      <w:bookmarkStart w:id="483" w:name="_Toc525116338"/>
      <w:bookmarkStart w:id="484" w:name="_Toc525133436"/>
      <w:bookmarkStart w:id="485" w:name="_Toc525143111"/>
      <w:bookmarkStart w:id="486" w:name="_Toc526779556"/>
      <w:bookmarkStart w:id="487" w:name="_Toc526779768"/>
      <w:bookmarkStart w:id="488" w:name="_Toc526780238"/>
      <w:bookmarkStart w:id="489" w:name="_Toc525108427"/>
      <w:bookmarkStart w:id="490" w:name="_Toc525108642"/>
      <w:bookmarkStart w:id="491" w:name="_Toc525108850"/>
      <w:bookmarkStart w:id="492" w:name="_Toc525109040"/>
      <w:bookmarkStart w:id="493" w:name="_Toc525109222"/>
      <w:bookmarkStart w:id="494" w:name="_Toc525109400"/>
      <w:bookmarkStart w:id="495" w:name="_Toc525114771"/>
      <w:bookmarkStart w:id="496" w:name="_Toc525114951"/>
      <w:bookmarkStart w:id="497" w:name="_Toc525116339"/>
      <w:bookmarkStart w:id="498" w:name="_Toc525133437"/>
      <w:bookmarkStart w:id="499" w:name="_Toc525143112"/>
      <w:bookmarkStart w:id="500" w:name="_Toc526779557"/>
      <w:bookmarkStart w:id="501" w:name="_Toc526779769"/>
      <w:bookmarkStart w:id="502" w:name="_Toc526780239"/>
      <w:bookmarkStart w:id="503" w:name="_Toc525108432"/>
      <w:bookmarkStart w:id="504" w:name="_Toc525108647"/>
      <w:bookmarkStart w:id="505" w:name="_Toc525108855"/>
      <w:bookmarkStart w:id="506" w:name="_Toc525109045"/>
      <w:bookmarkStart w:id="507" w:name="_Toc525109227"/>
      <w:bookmarkStart w:id="508" w:name="_Toc525109405"/>
      <w:bookmarkStart w:id="509" w:name="_Toc525114776"/>
      <w:bookmarkStart w:id="510" w:name="_Toc525114956"/>
      <w:bookmarkStart w:id="511" w:name="_Toc525116344"/>
      <w:bookmarkStart w:id="512" w:name="_Toc525133442"/>
      <w:bookmarkStart w:id="513" w:name="_Toc525143117"/>
      <w:bookmarkStart w:id="514" w:name="_Toc526779562"/>
      <w:bookmarkStart w:id="515" w:name="_Toc526779774"/>
      <w:bookmarkStart w:id="516" w:name="_Toc526780244"/>
      <w:bookmarkStart w:id="517" w:name="_Toc525108437"/>
      <w:bookmarkStart w:id="518" w:name="_Toc525108652"/>
      <w:bookmarkStart w:id="519" w:name="_Toc525108860"/>
      <w:bookmarkStart w:id="520" w:name="_Toc525109050"/>
      <w:bookmarkStart w:id="521" w:name="_Toc525109232"/>
      <w:bookmarkStart w:id="522" w:name="_Toc525109410"/>
      <w:bookmarkStart w:id="523" w:name="_Toc525114781"/>
      <w:bookmarkStart w:id="524" w:name="_Toc525114961"/>
      <w:bookmarkStart w:id="525" w:name="_Toc525116349"/>
      <w:bookmarkStart w:id="526" w:name="_Toc525133447"/>
      <w:bookmarkStart w:id="527" w:name="_Toc525143122"/>
      <w:bookmarkStart w:id="528" w:name="_Toc526779567"/>
      <w:bookmarkStart w:id="529" w:name="_Toc526779779"/>
      <w:bookmarkStart w:id="530" w:name="_Toc526780249"/>
      <w:bookmarkStart w:id="531" w:name="_Toc525108441"/>
      <w:bookmarkStart w:id="532" w:name="_Toc525108656"/>
      <w:bookmarkStart w:id="533" w:name="_Toc525108864"/>
      <w:bookmarkStart w:id="534" w:name="_Toc525109054"/>
      <w:bookmarkStart w:id="535" w:name="_Toc525109236"/>
      <w:bookmarkStart w:id="536" w:name="_Toc525109414"/>
      <w:bookmarkStart w:id="537" w:name="_Toc525114785"/>
      <w:bookmarkStart w:id="538" w:name="_Toc525114965"/>
      <w:bookmarkStart w:id="539" w:name="_Toc525116353"/>
      <w:bookmarkStart w:id="540" w:name="_Toc525133451"/>
      <w:bookmarkStart w:id="541" w:name="_Toc525143126"/>
      <w:bookmarkStart w:id="542" w:name="_Toc526779571"/>
      <w:bookmarkStart w:id="543" w:name="_Toc526779783"/>
      <w:bookmarkStart w:id="544" w:name="_Toc526780253"/>
      <w:bookmarkStart w:id="545" w:name="_Toc525108444"/>
      <w:bookmarkStart w:id="546" w:name="_Toc525108659"/>
      <w:bookmarkStart w:id="547" w:name="_Toc525108867"/>
      <w:bookmarkStart w:id="548" w:name="_Toc525109057"/>
      <w:bookmarkStart w:id="549" w:name="_Toc525109239"/>
      <w:bookmarkStart w:id="550" w:name="_Toc525109417"/>
      <w:bookmarkStart w:id="551" w:name="_Toc525114788"/>
      <w:bookmarkStart w:id="552" w:name="_Toc525114968"/>
      <w:bookmarkStart w:id="553" w:name="_Toc525116356"/>
      <w:bookmarkStart w:id="554" w:name="_Toc525133454"/>
      <w:bookmarkStart w:id="555" w:name="_Toc525143129"/>
      <w:bookmarkStart w:id="556" w:name="_Toc526779574"/>
      <w:bookmarkStart w:id="557" w:name="_Toc526779786"/>
      <w:bookmarkStart w:id="558" w:name="_Toc526780256"/>
      <w:bookmarkStart w:id="559" w:name="_Toc526780260"/>
      <w:bookmarkStart w:id="560" w:name="_Toc526779579"/>
      <w:bookmarkStart w:id="561" w:name="_Toc526779791"/>
      <w:bookmarkStart w:id="562" w:name="_Toc526780261"/>
      <w:bookmarkStart w:id="563" w:name="_Toc525133460"/>
      <w:bookmarkStart w:id="564" w:name="_Toc525143135"/>
      <w:bookmarkStart w:id="565" w:name="_Toc526779583"/>
      <w:bookmarkStart w:id="566" w:name="_Toc526779795"/>
      <w:bookmarkStart w:id="567" w:name="_Toc526780265"/>
      <w:bookmarkStart w:id="568" w:name="_Toc526779584"/>
      <w:bookmarkStart w:id="569" w:name="_Toc526779796"/>
      <w:bookmarkStart w:id="570" w:name="_Toc526780266"/>
      <w:bookmarkStart w:id="571" w:name="_Toc525108451"/>
      <w:bookmarkStart w:id="572" w:name="_Toc525108666"/>
      <w:bookmarkStart w:id="573" w:name="_Toc525108874"/>
      <w:bookmarkStart w:id="574" w:name="_Toc525109064"/>
      <w:bookmarkStart w:id="575" w:name="_Toc525109246"/>
      <w:bookmarkStart w:id="576" w:name="_Toc525109424"/>
      <w:bookmarkStart w:id="577" w:name="_Toc525114795"/>
      <w:bookmarkStart w:id="578" w:name="_Toc525114975"/>
      <w:bookmarkStart w:id="579" w:name="_Toc525116363"/>
      <w:bookmarkStart w:id="580" w:name="_Toc525133462"/>
      <w:bookmarkStart w:id="581" w:name="_Toc525143137"/>
      <w:bookmarkStart w:id="582" w:name="_Toc526779588"/>
      <w:bookmarkStart w:id="583" w:name="_Toc526779800"/>
      <w:bookmarkStart w:id="584" w:name="_Toc526780270"/>
      <w:bookmarkStart w:id="585" w:name="_Toc526779592"/>
      <w:bookmarkStart w:id="586" w:name="_Toc526779804"/>
      <w:bookmarkStart w:id="587" w:name="_Toc526780274"/>
      <w:bookmarkStart w:id="588" w:name="_Toc179457998"/>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lastRenderedPageBreak/>
        <w:t xml:space="preserve">Aufzeichnungs- </w:t>
      </w:r>
      <w:r>
        <w:rPr>
          <w:rFonts w:cs="Arial"/>
        </w:rPr>
        <w:t>und Aufbewahrungspflichten</w:t>
      </w:r>
      <w:bookmarkEnd w:id="588"/>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6D8654CE" w14:textId="77777777" w:rsidTr="009C04D4">
        <w:tc>
          <w:tcPr>
            <w:tcW w:w="12191" w:type="dxa"/>
            <w:tcBorders>
              <w:top w:val="nil"/>
              <w:left w:val="nil"/>
              <w:bottom w:val="nil"/>
              <w:right w:val="nil"/>
            </w:tcBorders>
            <w:shd w:val="clear" w:color="auto" w:fill="auto"/>
          </w:tcPr>
          <w:p w14:paraId="42713D35" w14:textId="77777777" w:rsidR="009C04D4" w:rsidRDefault="009C04D4" w:rsidP="00BC21BE">
            <w:pPr>
              <w:spacing w:after="0" w:line="240" w:lineRule="auto"/>
              <w:rPr>
                <w:rFonts w:cs="Arial"/>
              </w:rPr>
            </w:pPr>
            <w:r>
              <w:rPr>
                <w:rFonts w:cs="Arial"/>
              </w:rPr>
              <w:t>Die Revisionsstelle nimmt Stellung zur Einhaltung der Vorschriften im Hinblick auf die Aufzeichnungs- und Aufbewahrungspflichten, insbesondere in Bezug auf nachfolgende Punkte:</w:t>
            </w:r>
          </w:p>
          <w:p w14:paraId="0D45F1EC" w14:textId="77777777" w:rsidR="009C04D4" w:rsidRPr="004A2311" w:rsidRDefault="009C04D4" w:rsidP="00BC21BE">
            <w:pPr>
              <w:pStyle w:val="Listenabsatz"/>
              <w:numPr>
                <w:ilvl w:val="0"/>
                <w:numId w:val="17"/>
              </w:numPr>
              <w:spacing w:after="0" w:line="240" w:lineRule="auto"/>
              <w:rPr>
                <w:rFonts w:cs="Arial"/>
              </w:rPr>
            </w:pPr>
            <w:r w:rsidRPr="004A2311">
              <w:rPr>
                <w:rFonts w:cs="Arial"/>
              </w:rPr>
              <w:t>Interne Weisungen</w:t>
            </w:r>
          </w:p>
          <w:p w14:paraId="4F5EB224" w14:textId="77777777" w:rsidR="009C04D4" w:rsidRPr="004A2311" w:rsidRDefault="009C04D4" w:rsidP="00BC21BE">
            <w:pPr>
              <w:pStyle w:val="Listenabsatz"/>
              <w:numPr>
                <w:ilvl w:val="0"/>
                <w:numId w:val="17"/>
              </w:numPr>
              <w:spacing w:after="0" w:line="240" w:lineRule="auto"/>
              <w:rPr>
                <w:rFonts w:cs="Arial"/>
              </w:rPr>
            </w:pPr>
            <w:r w:rsidRPr="004A2311">
              <w:rPr>
                <w:rFonts w:cs="Arial"/>
              </w:rPr>
              <w:t>Aufzeichnungspflichten Kommunikation und Telefongespräche</w:t>
            </w:r>
          </w:p>
          <w:p w14:paraId="7EE4ECE3" w14:textId="77777777" w:rsidR="009C04D4" w:rsidRPr="004A2311" w:rsidRDefault="009C04D4" w:rsidP="00BC21BE">
            <w:pPr>
              <w:pStyle w:val="Listenabsatz"/>
              <w:numPr>
                <w:ilvl w:val="0"/>
                <w:numId w:val="17"/>
              </w:numPr>
              <w:spacing w:after="0" w:line="240" w:lineRule="auto"/>
              <w:rPr>
                <w:rFonts w:cs="Arial"/>
              </w:rPr>
            </w:pPr>
            <w:r w:rsidRPr="004A2311">
              <w:rPr>
                <w:rFonts w:cs="Arial"/>
              </w:rPr>
              <w:t>Aufbewahrungspflicht</w:t>
            </w:r>
          </w:p>
          <w:p w14:paraId="2F60AA31" w14:textId="77777777" w:rsidR="009C04D4" w:rsidRPr="004A2311" w:rsidRDefault="009C04D4" w:rsidP="00BC21BE">
            <w:pPr>
              <w:pStyle w:val="Listenabsatz"/>
              <w:numPr>
                <w:ilvl w:val="0"/>
                <w:numId w:val="17"/>
              </w:numPr>
              <w:spacing w:after="0" w:line="240" w:lineRule="auto"/>
              <w:rPr>
                <w:rFonts w:cs="Arial"/>
              </w:rPr>
            </w:pPr>
            <w:r w:rsidRPr="004A2311">
              <w:rPr>
                <w:rFonts w:cs="Arial"/>
              </w:rPr>
              <w:t>Offenlegung</w:t>
            </w:r>
          </w:p>
          <w:p w14:paraId="2A6DD8AB" w14:textId="77777777" w:rsidR="009C04D4" w:rsidRDefault="009C04D4" w:rsidP="00BC21BE">
            <w:pPr>
              <w:pStyle w:val="Listenabsatz"/>
              <w:numPr>
                <w:ilvl w:val="0"/>
                <w:numId w:val="17"/>
              </w:numPr>
              <w:spacing w:after="0" w:line="240" w:lineRule="auto"/>
              <w:rPr>
                <w:rFonts w:cs="Arial"/>
              </w:rPr>
            </w:pPr>
            <w:r w:rsidRPr="004A2311">
              <w:rPr>
                <w:rFonts w:cs="Arial"/>
              </w:rPr>
              <w:t>Compliance</w:t>
            </w:r>
          </w:p>
          <w:p w14:paraId="531DDACE" w14:textId="77777777" w:rsidR="00BC21BE" w:rsidRDefault="00BC21BE" w:rsidP="00BC21BE">
            <w:pPr>
              <w:pStyle w:val="Listenabsatz"/>
              <w:spacing w:after="0" w:line="240" w:lineRule="auto"/>
              <w:rPr>
                <w:rFonts w:cs="Arial"/>
              </w:rPr>
            </w:pPr>
          </w:p>
          <w:p w14:paraId="3B600400" w14:textId="77777777" w:rsidR="009C04D4" w:rsidRPr="001A6016" w:rsidRDefault="009C04D4" w:rsidP="00BC21BE">
            <w:pPr>
              <w:spacing w:after="0" w:line="240" w:lineRule="auto"/>
              <w:rPr>
                <w:rFonts w:cs="Arial"/>
              </w:rPr>
            </w:pPr>
            <w:r>
              <w:rPr>
                <w:rFonts w:cs="Arial"/>
              </w:rPr>
              <w:t xml:space="preserve">Bei Zweigniederlassungen in einem anderen Mitgliedsstaat prüft die Revisionsstelle die Einhaltung des Art. 26 WPFG. </w:t>
            </w:r>
          </w:p>
        </w:tc>
      </w:tr>
    </w:tbl>
    <w:p w14:paraId="557056C0" w14:textId="77777777" w:rsidR="009C04D4" w:rsidRPr="001F7F51" w:rsidRDefault="009C04D4" w:rsidP="00CC79A2">
      <w:pPr>
        <w:pStyle w:val="berschrift3"/>
        <w:numPr>
          <w:ilvl w:val="2"/>
          <w:numId w:val="9"/>
        </w:numPr>
        <w:tabs>
          <w:tab w:val="clear" w:pos="993"/>
          <w:tab w:val="num" w:pos="709"/>
        </w:tabs>
        <w:spacing w:line="23" w:lineRule="atLeast"/>
        <w:ind w:left="992" w:hanging="992"/>
      </w:pPr>
      <w:bookmarkStart w:id="589" w:name="_Toc179457999"/>
      <w:r>
        <w:t>Zuwendungen</w:t>
      </w:r>
      <w:bookmarkEnd w:id="589"/>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173DCFD1" w14:textId="77777777" w:rsidTr="009C04D4">
        <w:tc>
          <w:tcPr>
            <w:tcW w:w="12191" w:type="dxa"/>
            <w:tcBorders>
              <w:top w:val="nil"/>
              <w:left w:val="nil"/>
              <w:bottom w:val="nil"/>
              <w:right w:val="nil"/>
            </w:tcBorders>
            <w:shd w:val="clear" w:color="auto" w:fill="auto"/>
          </w:tcPr>
          <w:p w14:paraId="51BCDD97" w14:textId="77777777" w:rsidR="009C04D4" w:rsidRDefault="009C04D4" w:rsidP="00BC21BE">
            <w:pPr>
              <w:spacing w:after="0" w:line="240" w:lineRule="auto"/>
              <w:rPr>
                <w:rFonts w:cs="Arial"/>
              </w:rPr>
            </w:pPr>
            <w:r>
              <w:rPr>
                <w:rFonts w:cs="Arial"/>
              </w:rPr>
              <w:t>Die Revisionsstelle nimmt Stellung zur Einhaltung der Vorschriften im Hinblick auf die Entgegennahme oder Zahlung von Zuwendungen (</w:t>
            </w:r>
            <w:proofErr w:type="spellStart"/>
            <w:r>
              <w:rPr>
                <w:rFonts w:cs="Arial"/>
              </w:rPr>
              <w:t>Inducements</w:t>
            </w:r>
            <w:proofErr w:type="spellEnd"/>
            <w:r>
              <w:rPr>
                <w:rFonts w:cs="Arial"/>
              </w:rPr>
              <w:t>), insbesondere in Bezug auf nachfolgende Punkte:</w:t>
            </w:r>
          </w:p>
          <w:p w14:paraId="558DBB87" w14:textId="77777777" w:rsidR="009C04D4" w:rsidRPr="006A7719" w:rsidRDefault="009C04D4" w:rsidP="00BC21BE">
            <w:pPr>
              <w:pStyle w:val="Listenabsatz"/>
              <w:numPr>
                <w:ilvl w:val="0"/>
                <w:numId w:val="16"/>
              </w:numPr>
              <w:spacing w:after="0" w:line="240" w:lineRule="auto"/>
              <w:rPr>
                <w:rFonts w:cs="Arial"/>
              </w:rPr>
            </w:pPr>
            <w:r w:rsidRPr="006A7719">
              <w:rPr>
                <w:rFonts w:cs="Arial"/>
              </w:rPr>
              <w:t>Klassierung der Gesellschaft</w:t>
            </w:r>
          </w:p>
          <w:p w14:paraId="3960036F" w14:textId="77777777" w:rsidR="009C04D4" w:rsidRPr="006A7719" w:rsidRDefault="009C04D4" w:rsidP="00BC21BE">
            <w:pPr>
              <w:pStyle w:val="Listenabsatz"/>
              <w:numPr>
                <w:ilvl w:val="0"/>
                <w:numId w:val="16"/>
              </w:numPr>
              <w:spacing w:after="0" w:line="240" w:lineRule="auto"/>
              <w:rPr>
                <w:rFonts w:cs="Arial"/>
              </w:rPr>
            </w:pPr>
            <w:r w:rsidRPr="006A7719">
              <w:rPr>
                <w:rFonts w:cs="Arial"/>
              </w:rPr>
              <w:t>Interne Weisung</w:t>
            </w:r>
            <w:r>
              <w:rPr>
                <w:rFonts w:cs="Arial"/>
              </w:rPr>
              <w:t>en</w:t>
            </w:r>
          </w:p>
          <w:p w14:paraId="3370878D" w14:textId="77777777" w:rsidR="009C04D4" w:rsidRPr="004A2311" w:rsidRDefault="009C04D4" w:rsidP="00BC21BE">
            <w:pPr>
              <w:pStyle w:val="Listenabsatz"/>
              <w:numPr>
                <w:ilvl w:val="0"/>
                <w:numId w:val="16"/>
              </w:numPr>
              <w:spacing w:after="0" w:line="240" w:lineRule="auto"/>
              <w:rPr>
                <w:rFonts w:cs="Arial"/>
              </w:rPr>
            </w:pPr>
            <w:r w:rsidRPr="004A2311">
              <w:rPr>
                <w:rFonts w:cs="Arial"/>
              </w:rPr>
              <w:t>Aufzeichnung der Zuwendungen und Klassierung</w:t>
            </w:r>
          </w:p>
          <w:p w14:paraId="7F0CF7F9" w14:textId="77777777" w:rsidR="009C04D4" w:rsidRPr="004A2311" w:rsidRDefault="009C04D4" w:rsidP="00BC21BE">
            <w:pPr>
              <w:pStyle w:val="Listenabsatz"/>
              <w:numPr>
                <w:ilvl w:val="0"/>
                <w:numId w:val="16"/>
              </w:numPr>
              <w:spacing w:after="0" w:line="240" w:lineRule="auto"/>
              <w:rPr>
                <w:rFonts w:cs="Arial"/>
              </w:rPr>
            </w:pPr>
            <w:r w:rsidRPr="004A2311">
              <w:rPr>
                <w:rFonts w:cs="Arial"/>
              </w:rPr>
              <w:t>Weitergabe/Einbehalt von monetären Zuwendungen</w:t>
            </w:r>
          </w:p>
          <w:p w14:paraId="2F91FDCD" w14:textId="77777777" w:rsidR="009C04D4" w:rsidRPr="004A2311" w:rsidRDefault="009C04D4" w:rsidP="00BC21BE">
            <w:pPr>
              <w:pStyle w:val="Listenabsatz"/>
              <w:numPr>
                <w:ilvl w:val="0"/>
                <w:numId w:val="16"/>
              </w:numPr>
              <w:spacing w:after="0" w:line="240" w:lineRule="auto"/>
              <w:rPr>
                <w:rFonts w:cs="Arial"/>
              </w:rPr>
            </w:pPr>
            <w:r w:rsidRPr="004A2311">
              <w:rPr>
                <w:rFonts w:cs="Arial"/>
              </w:rPr>
              <w:t>Einbehalt von nicht monetären Zuwendungen</w:t>
            </w:r>
          </w:p>
          <w:p w14:paraId="0EC25C25" w14:textId="77777777" w:rsidR="009C04D4" w:rsidRPr="004A2311" w:rsidRDefault="009C04D4" w:rsidP="00BC21BE">
            <w:pPr>
              <w:pStyle w:val="Listenabsatz"/>
              <w:numPr>
                <w:ilvl w:val="0"/>
                <w:numId w:val="16"/>
              </w:numPr>
              <w:spacing w:after="0" w:line="240" w:lineRule="auto"/>
              <w:rPr>
                <w:rFonts w:cs="Arial"/>
              </w:rPr>
            </w:pPr>
            <w:r w:rsidRPr="004A2311">
              <w:rPr>
                <w:rFonts w:cs="Arial"/>
              </w:rPr>
              <w:t>Offenlegung</w:t>
            </w:r>
          </w:p>
          <w:p w14:paraId="5155B388" w14:textId="77777777" w:rsidR="009C04D4" w:rsidRPr="004A2311" w:rsidRDefault="009C04D4" w:rsidP="00BC21BE">
            <w:pPr>
              <w:pStyle w:val="Listenabsatz"/>
              <w:numPr>
                <w:ilvl w:val="0"/>
                <w:numId w:val="16"/>
              </w:numPr>
              <w:spacing w:after="0" w:line="240" w:lineRule="auto"/>
              <w:rPr>
                <w:rFonts w:cs="Arial"/>
              </w:rPr>
            </w:pPr>
            <w:r w:rsidRPr="004A2311">
              <w:rPr>
                <w:rFonts w:cs="Arial"/>
              </w:rPr>
              <w:t>Interessenskonflikte</w:t>
            </w:r>
          </w:p>
          <w:p w14:paraId="5FD55C2B" w14:textId="77777777" w:rsidR="009C04D4" w:rsidRPr="004A2311" w:rsidRDefault="009C04D4" w:rsidP="00BC21BE">
            <w:pPr>
              <w:pStyle w:val="Listenabsatz"/>
              <w:numPr>
                <w:ilvl w:val="0"/>
                <w:numId w:val="16"/>
              </w:numPr>
              <w:spacing w:after="0" w:line="240" w:lineRule="auto"/>
              <w:rPr>
                <w:rFonts w:cs="Arial"/>
              </w:rPr>
            </w:pPr>
            <w:r w:rsidRPr="004A2311">
              <w:rPr>
                <w:rFonts w:cs="Arial"/>
              </w:rPr>
              <w:t>Analysen und Analysenkonto</w:t>
            </w:r>
          </w:p>
        </w:tc>
      </w:tr>
    </w:tbl>
    <w:p w14:paraId="395A3182" w14:textId="77777777" w:rsidR="009C04D4" w:rsidRPr="001F7F51" w:rsidRDefault="009C04D4" w:rsidP="00CC79A2">
      <w:pPr>
        <w:pStyle w:val="berschrift3"/>
        <w:numPr>
          <w:ilvl w:val="2"/>
          <w:numId w:val="9"/>
        </w:numPr>
        <w:tabs>
          <w:tab w:val="clear" w:pos="993"/>
          <w:tab w:val="num" w:pos="709"/>
        </w:tabs>
        <w:spacing w:line="23" w:lineRule="atLeast"/>
        <w:ind w:left="992" w:hanging="992"/>
      </w:pPr>
      <w:bookmarkStart w:id="590" w:name="_Toc179458000"/>
      <w:r>
        <w:t>Geeignetheit und Angemes</w:t>
      </w:r>
      <w:r w:rsidRPr="0001676D">
        <w:t>senheit</w:t>
      </w:r>
      <w:bookmarkEnd w:id="590"/>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3A31B5CA" w14:textId="77777777" w:rsidTr="009C04D4">
        <w:tc>
          <w:tcPr>
            <w:tcW w:w="12191" w:type="dxa"/>
            <w:tcBorders>
              <w:top w:val="nil"/>
              <w:left w:val="nil"/>
              <w:bottom w:val="nil"/>
              <w:right w:val="nil"/>
            </w:tcBorders>
            <w:shd w:val="clear" w:color="auto" w:fill="auto"/>
          </w:tcPr>
          <w:p w14:paraId="542A24FD" w14:textId="77777777" w:rsidR="009C04D4" w:rsidRDefault="009C04D4" w:rsidP="00BC21BE">
            <w:pPr>
              <w:spacing w:after="0" w:line="240" w:lineRule="auto"/>
              <w:rPr>
                <w:rFonts w:cs="Arial"/>
              </w:rPr>
            </w:pPr>
            <w:r>
              <w:rPr>
                <w:rFonts w:cs="Arial"/>
              </w:rPr>
              <w:t xml:space="preserve">Die Revisionsstelle nimmt Stellung zur Einhaltung der Vorschriften betreffend die </w:t>
            </w:r>
            <w:r w:rsidRPr="000C2555">
              <w:rPr>
                <w:rFonts w:cs="Arial"/>
              </w:rPr>
              <w:t>Geeignetheit und Angemessenheit</w:t>
            </w:r>
            <w:r>
              <w:rPr>
                <w:rFonts w:cs="Arial"/>
              </w:rPr>
              <w:t>, insbesondere in Bezug auf nachfolgende Punkte:</w:t>
            </w:r>
          </w:p>
          <w:p w14:paraId="6FD9D2CD" w14:textId="77777777" w:rsidR="009C04D4" w:rsidRPr="00B45E42" w:rsidRDefault="009C04D4" w:rsidP="00BC21BE">
            <w:pPr>
              <w:pStyle w:val="Listenabsatz"/>
              <w:numPr>
                <w:ilvl w:val="0"/>
                <w:numId w:val="16"/>
              </w:numPr>
              <w:spacing w:after="0" w:line="240" w:lineRule="auto"/>
              <w:rPr>
                <w:rFonts w:cs="Arial"/>
              </w:rPr>
            </w:pPr>
            <w:r w:rsidRPr="00B45E42">
              <w:rPr>
                <w:rFonts w:cs="Arial"/>
              </w:rPr>
              <w:t>Interne Weisungen</w:t>
            </w:r>
          </w:p>
          <w:p w14:paraId="1278FAF6" w14:textId="77777777" w:rsidR="009C04D4" w:rsidRPr="004F47A3" w:rsidRDefault="009C04D4" w:rsidP="00BC21BE">
            <w:pPr>
              <w:pStyle w:val="Listenabsatz"/>
              <w:numPr>
                <w:ilvl w:val="0"/>
                <w:numId w:val="16"/>
              </w:numPr>
              <w:spacing w:after="0" w:line="240" w:lineRule="auto"/>
              <w:rPr>
                <w:rFonts w:cs="Arial"/>
              </w:rPr>
            </w:pPr>
            <w:r w:rsidRPr="004F47A3">
              <w:rPr>
                <w:rFonts w:cs="Arial"/>
              </w:rPr>
              <w:t>Organisation</w:t>
            </w:r>
            <w:r>
              <w:rPr>
                <w:rFonts w:cs="Arial"/>
              </w:rPr>
              <w:t xml:space="preserve"> </w:t>
            </w:r>
          </w:p>
          <w:p w14:paraId="464065D7" w14:textId="77777777" w:rsidR="009C04D4" w:rsidRPr="00B45E42" w:rsidRDefault="009C04D4" w:rsidP="00BC21BE">
            <w:pPr>
              <w:pStyle w:val="Listenabsatz"/>
              <w:numPr>
                <w:ilvl w:val="0"/>
                <w:numId w:val="16"/>
              </w:numPr>
              <w:spacing w:after="0" w:line="240" w:lineRule="auto"/>
              <w:rPr>
                <w:rFonts w:cs="Arial"/>
              </w:rPr>
            </w:pPr>
            <w:r w:rsidRPr="004F47A3">
              <w:rPr>
                <w:rFonts w:cs="Arial"/>
              </w:rPr>
              <w:t>Einhol</w:t>
            </w:r>
            <w:r w:rsidRPr="00EB6BE4">
              <w:rPr>
                <w:rFonts w:cs="Arial"/>
              </w:rPr>
              <w:t xml:space="preserve">ung </w:t>
            </w:r>
            <w:r>
              <w:rPr>
                <w:rFonts w:cs="Arial"/>
              </w:rPr>
              <w:t>der</w:t>
            </w:r>
            <w:r w:rsidRPr="00B45E42">
              <w:rPr>
                <w:rFonts w:cs="Arial"/>
              </w:rPr>
              <w:t xml:space="preserve"> Informationen über den Kunden</w:t>
            </w:r>
            <w:r>
              <w:rPr>
                <w:rFonts w:cs="Arial"/>
              </w:rPr>
              <w:t>, einschliesslich der Nachhaltigkeitspräferenzen</w:t>
            </w:r>
          </w:p>
          <w:p w14:paraId="2F8FC4F8" w14:textId="77777777" w:rsidR="009C04D4" w:rsidRDefault="009C04D4" w:rsidP="00BC21BE">
            <w:pPr>
              <w:pStyle w:val="Listenabsatz"/>
              <w:numPr>
                <w:ilvl w:val="0"/>
                <w:numId w:val="16"/>
              </w:numPr>
              <w:spacing w:after="0" w:line="240" w:lineRule="auto"/>
              <w:rPr>
                <w:rFonts w:cs="Arial"/>
              </w:rPr>
            </w:pPr>
            <w:r w:rsidRPr="004F47A3">
              <w:rPr>
                <w:rFonts w:cs="Arial"/>
              </w:rPr>
              <w:t>Durchführung der S&amp;A Tests</w:t>
            </w:r>
            <w:r w:rsidRPr="00AF57FE">
              <w:rPr>
                <w:rFonts w:cs="Arial"/>
              </w:rPr>
              <w:t xml:space="preserve"> </w:t>
            </w:r>
          </w:p>
          <w:p w14:paraId="39842C18" w14:textId="77777777" w:rsidR="009C04D4" w:rsidRDefault="009C04D4" w:rsidP="00BC21BE">
            <w:pPr>
              <w:pStyle w:val="Listenabsatz"/>
              <w:numPr>
                <w:ilvl w:val="0"/>
                <w:numId w:val="16"/>
              </w:numPr>
              <w:spacing w:after="0" w:line="240" w:lineRule="auto"/>
              <w:rPr>
                <w:rFonts w:cs="Arial"/>
              </w:rPr>
            </w:pPr>
            <w:r w:rsidRPr="00AF57FE">
              <w:rPr>
                <w:rFonts w:cs="Arial"/>
              </w:rPr>
              <w:t>Umschichtung von Anlagen</w:t>
            </w:r>
          </w:p>
          <w:p w14:paraId="1E9C71EF" w14:textId="77777777" w:rsidR="009C04D4" w:rsidRDefault="009C04D4" w:rsidP="00BC21BE">
            <w:pPr>
              <w:pStyle w:val="Listenabsatz"/>
              <w:numPr>
                <w:ilvl w:val="0"/>
                <w:numId w:val="16"/>
              </w:numPr>
              <w:spacing w:after="0" w:line="240" w:lineRule="auto"/>
              <w:rPr>
                <w:rFonts w:cs="Arial"/>
              </w:rPr>
            </w:pPr>
            <w:r w:rsidRPr="00AF57FE">
              <w:rPr>
                <w:rFonts w:cs="Arial"/>
              </w:rPr>
              <w:t>Vereinbarungen bei Portfolioverwaltungsdienstleistungen und allgemeine Überwachung der Anlagevorschriften</w:t>
            </w:r>
          </w:p>
          <w:p w14:paraId="72CB8FCC" w14:textId="77777777" w:rsidR="009C04D4" w:rsidRPr="00EB6BE4" w:rsidRDefault="009C04D4" w:rsidP="00BC21BE">
            <w:pPr>
              <w:pStyle w:val="Listenabsatz"/>
              <w:numPr>
                <w:ilvl w:val="0"/>
                <w:numId w:val="16"/>
              </w:numPr>
              <w:spacing w:after="0" w:line="240" w:lineRule="auto"/>
              <w:rPr>
                <w:rFonts w:cs="Arial"/>
              </w:rPr>
            </w:pPr>
            <w:r w:rsidRPr="00AF57FE">
              <w:rPr>
                <w:rFonts w:cs="Arial"/>
              </w:rPr>
              <w:lastRenderedPageBreak/>
              <w:t>Produktauswahl und potenzielle Interessenkonflikte</w:t>
            </w:r>
          </w:p>
          <w:p w14:paraId="06588B3C" w14:textId="77777777" w:rsidR="009C04D4" w:rsidRPr="00B45E42" w:rsidRDefault="009C04D4" w:rsidP="00BC21BE">
            <w:pPr>
              <w:pStyle w:val="Listenabsatz"/>
              <w:numPr>
                <w:ilvl w:val="0"/>
                <w:numId w:val="16"/>
              </w:numPr>
              <w:spacing w:after="0" w:line="240" w:lineRule="auto"/>
              <w:rPr>
                <w:rFonts w:cs="Arial"/>
              </w:rPr>
            </w:pPr>
            <w:r w:rsidRPr="00EB6BE4">
              <w:rPr>
                <w:rFonts w:cs="Arial"/>
              </w:rPr>
              <w:t>Dokumen</w:t>
            </w:r>
            <w:r>
              <w:rPr>
                <w:rFonts w:cs="Arial"/>
              </w:rPr>
              <w:t>ta</w:t>
            </w:r>
            <w:r w:rsidRPr="00B45E42">
              <w:rPr>
                <w:rFonts w:cs="Arial"/>
              </w:rPr>
              <w:t>tion</w:t>
            </w:r>
          </w:p>
          <w:p w14:paraId="0DE235AC" w14:textId="77777777" w:rsidR="009C04D4" w:rsidRPr="005F6D0D" w:rsidRDefault="009C04D4" w:rsidP="00BC21BE">
            <w:pPr>
              <w:pStyle w:val="Listenabsatz"/>
              <w:numPr>
                <w:ilvl w:val="0"/>
                <w:numId w:val="16"/>
              </w:numPr>
              <w:spacing w:after="0" w:line="240" w:lineRule="auto"/>
            </w:pPr>
            <w:r w:rsidRPr="004F47A3">
              <w:rPr>
                <w:rFonts w:cs="Arial"/>
              </w:rPr>
              <w:t>Reporting und Berichtspflichten gegenüber dem Kunden</w:t>
            </w:r>
          </w:p>
        </w:tc>
      </w:tr>
    </w:tbl>
    <w:p w14:paraId="2017E9F7" w14:textId="77777777" w:rsidR="009C04D4" w:rsidRPr="001F7F51" w:rsidRDefault="009C04D4" w:rsidP="00CC79A2">
      <w:pPr>
        <w:pStyle w:val="berschrift3"/>
        <w:numPr>
          <w:ilvl w:val="2"/>
          <w:numId w:val="9"/>
        </w:numPr>
        <w:tabs>
          <w:tab w:val="clear" w:pos="993"/>
          <w:tab w:val="num" w:pos="709"/>
        </w:tabs>
        <w:spacing w:line="23" w:lineRule="atLeast"/>
        <w:ind w:left="992" w:hanging="992"/>
      </w:pPr>
      <w:bookmarkStart w:id="591" w:name="_Toc179458001"/>
      <w:r w:rsidRPr="00595E32">
        <w:lastRenderedPageBreak/>
        <w:t>Produktüberwachung</w:t>
      </w:r>
      <w:bookmarkEnd w:id="591"/>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3AB97E50" w14:textId="77777777" w:rsidTr="009C04D4">
        <w:tc>
          <w:tcPr>
            <w:tcW w:w="12191" w:type="dxa"/>
            <w:tcBorders>
              <w:top w:val="nil"/>
              <w:left w:val="nil"/>
              <w:bottom w:val="nil"/>
              <w:right w:val="nil"/>
            </w:tcBorders>
            <w:shd w:val="clear" w:color="auto" w:fill="auto"/>
          </w:tcPr>
          <w:p w14:paraId="50776B91" w14:textId="5D7D3F88" w:rsidR="009C04D4" w:rsidRDefault="009C04D4" w:rsidP="00BC21BE">
            <w:pPr>
              <w:spacing w:after="0" w:line="240" w:lineRule="auto"/>
              <w:rPr>
                <w:rFonts w:cs="Arial"/>
              </w:rPr>
            </w:pPr>
            <w:r>
              <w:rPr>
                <w:rFonts w:cs="Arial"/>
              </w:rPr>
              <w:t xml:space="preserve">Die Revisionsstelle nimmt Stellung zur Einhaltung der Vorschriften betreffend die </w:t>
            </w:r>
            <w:r w:rsidRPr="00595E32">
              <w:rPr>
                <w:rFonts w:cs="Arial"/>
              </w:rPr>
              <w:t>Produktüberwachung</w:t>
            </w:r>
            <w:r>
              <w:rPr>
                <w:rFonts w:cs="Arial"/>
              </w:rPr>
              <w:t>, insbesondere in Bezug auf die nachfolgenden Punkte (Produktvertreiber/Zielmarkt)</w:t>
            </w:r>
            <w:r w:rsidR="00E11D1F">
              <w:rPr>
                <w:rFonts w:cs="Arial"/>
              </w:rPr>
              <w:t>:</w:t>
            </w:r>
          </w:p>
          <w:p w14:paraId="1066746B" w14:textId="77777777" w:rsidR="009C04D4" w:rsidRPr="00A95E2E" w:rsidRDefault="009C04D4" w:rsidP="00BC21BE">
            <w:pPr>
              <w:pStyle w:val="Listenabsatz"/>
              <w:numPr>
                <w:ilvl w:val="0"/>
                <w:numId w:val="16"/>
              </w:numPr>
              <w:spacing w:after="0" w:line="240" w:lineRule="auto"/>
              <w:rPr>
                <w:rFonts w:cs="Arial"/>
              </w:rPr>
            </w:pPr>
            <w:r w:rsidRPr="00EB6BE4">
              <w:rPr>
                <w:rFonts w:cs="Arial"/>
              </w:rPr>
              <w:t>Prozess zur regelmässigen Überprüfung der Kompatibi</w:t>
            </w:r>
            <w:r>
              <w:rPr>
                <w:rFonts w:cs="Arial"/>
              </w:rPr>
              <w:t>lit</w:t>
            </w:r>
            <w:r w:rsidRPr="00EB6BE4">
              <w:rPr>
                <w:rFonts w:cs="Arial"/>
              </w:rPr>
              <w:t>ät der Finanzinstrumente mit dem Zielmarkt</w:t>
            </w:r>
            <w:r>
              <w:rPr>
                <w:rFonts w:cs="Arial"/>
              </w:rPr>
              <w:t xml:space="preserve"> (dabei werden ebenfalls </w:t>
            </w:r>
            <w:r w:rsidRPr="00BC21BE">
              <w:rPr>
                <w:rFonts w:cs="Arial"/>
              </w:rPr>
              <w:t>etwaige Nachhaltigkeitsfaktoren berücksichtigt)</w:t>
            </w:r>
          </w:p>
          <w:p w14:paraId="458CDF13" w14:textId="77777777" w:rsidR="009C04D4" w:rsidRPr="004A2311" w:rsidRDefault="009C04D4" w:rsidP="00BC21BE">
            <w:pPr>
              <w:pStyle w:val="Listenabsatz"/>
              <w:numPr>
                <w:ilvl w:val="0"/>
                <w:numId w:val="16"/>
              </w:numPr>
              <w:spacing w:after="0" w:line="240" w:lineRule="auto"/>
              <w:rPr>
                <w:rFonts w:cs="Arial"/>
              </w:rPr>
            </w:pPr>
            <w:r w:rsidRPr="004A2311">
              <w:rPr>
                <w:rFonts w:cs="Arial"/>
              </w:rPr>
              <w:t>Prozess in Bezug auf den Vertrieb des Finanzinstruments ausserhalb des positiven Zielmarkts</w:t>
            </w:r>
          </w:p>
          <w:p w14:paraId="4856AA34" w14:textId="77777777" w:rsidR="009C04D4" w:rsidRPr="004A2311" w:rsidRDefault="009C04D4" w:rsidP="00BC21BE">
            <w:pPr>
              <w:pStyle w:val="Listenabsatz"/>
              <w:numPr>
                <w:ilvl w:val="0"/>
                <w:numId w:val="16"/>
              </w:numPr>
              <w:spacing w:after="0" w:line="240" w:lineRule="auto"/>
              <w:rPr>
                <w:rFonts w:cs="Arial"/>
              </w:rPr>
            </w:pPr>
            <w:r w:rsidRPr="004A2311">
              <w:rPr>
                <w:rFonts w:cs="Arial"/>
              </w:rPr>
              <w:t>Prozess zur Dokumentation beim Vertrieb im negativen Zielmarkt</w:t>
            </w:r>
          </w:p>
          <w:p w14:paraId="3FCC5F9D" w14:textId="77777777" w:rsidR="009C04D4" w:rsidRPr="004A2311" w:rsidRDefault="009C04D4" w:rsidP="00BC21BE">
            <w:pPr>
              <w:pStyle w:val="Listenabsatz"/>
              <w:numPr>
                <w:ilvl w:val="0"/>
                <w:numId w:val="16"/>
              </w:numPr>
              <w:spacing w:after="0" w:line="240" w:lineRule="auto"/>
              <w:rPr>
                <w:rFonts w:cs="Arial"/>
              </w:rPr>
            </w:pPr>
            <w:r w:rsidRPr="004A2311">
              <w:rPr>
                <w:rFonts w:cs="Arial"/>
              </w:rPr>
              <w:t>Prozess zur Festlegung von Zielmarktkriterien</w:t>
            </w:r>
          </w:p>
          <w:p w14:paraId="1E7CD1E5" w14:textId="77777777" w:rsidR="009C04D4" w:rsidRPr="004A2311" w:rsidRDefault="009C04D4" w:rsidP="00BC21BE">
            <w:pPr>
              <w:pStyle w:val="Listenabsatz"/>
              <w:numPr>
                <w:ilvl w:val="0"/>
                <w:numId w:val="16"/>
              </w:numPr>
              <w:spacing w:after="0" w:line="240" w:lineRule="auto"/>
              <w:rPr>
                <w:rFonts w:cs="Arial"/>
              </w:rPr>
            </w:pPr>
            <w:r w:rsidRPr="004A2311">
              <w:rPr>
                <w:rFonts w:cs="Arial"/>
              </w:rPr>
              <w:t>Zielmarkt-Konzepte</w:t>
            </w:r>
          </w:p>
          <w:p w14:paraId="358CF916" w14:textId="77777777" w:rsidR="009C04D4" w:rsidRPr="004A2311" w:rsidRDefault="009C04D4" w:rsidP="00BC21BE">
            <w:pPr>
              <w:pStyle w:val="Listenabsatz"/>
              <w:numPr>
                <w:ilvl w:val="0"/>
                <w:numId w:val="16"/>
              </w:numPr>
              <w:spacing w:after="0" w:line="240" w:lineRule="auto"/>
              <w:rPr>
                <w:rFonts w:cs="Arial"/>
              </w:rPr>
            </w:pPr>
            <w:r w:rsidRPr="004A2311">
              <w:rPr>
                <w:rFonts w:cs="Arial"/>
              </w:rPr>
              <w:t>Anwendbarkeit der Produktüberwachung auf Drittlandprodukte</w:t>
            </w:r>
          </w:p>
          <w:p w14:paraId="7C3C91FC" w14:textId="77777777" w:rsidR="009C04D4" w:rsidRPr="00BC21BE" w:rsidRDefault="009C04D4" w:rsidP="00BC21BE">
            <w:pPr>
              <w:pStyle w:val="Listenabsatz"/>
              <w:numPr>
                <w:ilvl w:val="0"/>
                <w:numId w:val="16"/>
              </w:numPr>
              <w:spacing w:after="0" w:line="240" w:lineRule="auto"/>
              <w:rPr>
                <w:rFonts w:cs="Arial"/>
              </w:rPr>
            </w:pPr>
            <w:r w:rsidRPr="003730D3">
              <w:rPr>
                <w:rFonts w:cs="Arial"/>
              </w:rPr>
              <w:t>Kontrollprozess und Compliance-Berichte zu konzipierten Finanzinstrumenten</w:t>
            </w:r>
          </w:p>
        </w:tc>
      </w:tr>
    </w:tbl>
    <w:p w14:paraId="792F9003" w14:textId="77777777" w:rsidR="009C04D4" w:rsidRPr="001F7F51" w:rsidRDefault="009C04D4" w:rsidP="00CC79A2">
      <w:pPr>
        <w:pStyle w:val="berschrift3"/>
        <w:numPr>
          <w:ilvl w:val="2"/>
          <w:numId w:val="9"/>
        </w:numPr>
        <w:tabs>
          <w:tab w:val="clear" w:pos="993"/>
          <w:tab w:val="num" w:pos="709"/>
        </w:tabs>
        <w:spacing w:line="23" w:lineRule="atLeast"/>
        <w:ind w:left="992" w:hanging="992"/>
      </w:pPr>
      <w:bookmarkStart w:id="592" w:name="_Toc179458002"/>
      <w:r w:rsidRPr="0001676D">
        <w:t>Information und Berichterstattung gegenüber Kunden</w:t>
      </w:r>
      <w:bookmarkEnd w:id="592"/>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6E6D74C8" w14:textId="77777777" w:rsidTr="009C04D4">
        <w:tc>
          <w:tcPr>
            <w:tcW w:w="12191" w:type="dxa"/>
            <w:tcBorders>
              <w:top w:val="nil"/>
              <w:left w:val="nil"/>
              <w:bottom w:val="nil"/>
              <w:right w:val="nil"/>
            </w:tcBorders>
            <w:shd w:val="clear" w:color="auto" w:fill="auto"/>
          </w:tcPr>
          <w:p w14:paraId="30B4B1D6" w14:textId="77777777" w:rsidR="009C04D4" w:rsidRDefault="009C04D4" w:rsidP="00BC21BE">
            <w:pPr>
              <w:spacing w:after="0" w:line="240" w:lineRule="auto"/>
              <w:rPr>
                <w:rFonts w:cs="Arial"/>
              </w:rPr>
            </w:pPr>
            <w:r>
              <w:rPr>
                <w:rFonts w:cs="Arial"/>
              </w:rPr>
              <w:t xml:space="preserve">Die Revisionsstelle nimmt Stellung zur Einhaltung der Vorschriften betreffend die </w:t>
            </w:r>
            <w:r w:rsidRPr="000B1990">
              <w:rPr>
                <w:rFonts w:cs="Arial"/>
              </w:rPr>
              <w:t>Information und Berichterstattung gegenüber Ku</w:t>
            </w:r>
            <w:r w:rsidRPr="00595E32">
              <w:rPr>
                <w:rFonts w:cs="Arial"/>
              </w:rPr>
              <w:t>nden</w:t>
            </w:r>
            <w:r>
              <w:rPr>
                <w:rFonts w:cs="Arial"/>
              </w:rPr>
              <w:t xml:space="preserve"> insbesondere in Bezug auf nachfolgende Punkte:</w:t>
            </w:r>
          </w:p>
          <w:p w14:paraId="1F172434" w14:textId="77777777" w:rsidR="009C04D4" w:rsidRPr="004F47A3" w:rsidRDefault="009C04D4" w:rsidP="00BC21BE">
            <w:pPr>
              <w:pStyle w:val="Listenabsatz"/>
              <w:numPr>
                <w:ilvl w:val="0"/>
                <w:numId w:val="16"/>
              </w:numPr>
              <w:spacing w:after="0" w:line="240" w:lineRule="auto"/>
              <w:rPr>
                <w:rFonts w:cs="Arial"/>
              </w:rPr>
            </w:pPr>
            <w:r w:rsidRPr="004F47A3">
              <w:rPr>
                <w:rFonts w:cs="Arial"/>
              </w:rPr>
              <w:t>Interne Weisungen</w:t>
            </w:r>
          </w:p>
          <w:p w14:paraId="55D4A0FA" w14:textId="77777777" w:rsidR="009C04D4" w:rsidRPr="004F47A3" w:rsidRDefault="009C04D4" w:rsidP="00BC21BE">
            <w:pPr>
              <w:pStyle w:val="Listenabsatz"/>
              <w:numPr>
                <w:ilvl w:val="0"/>
                <w:numId w:val="16"/>
              </w:numPr>
              <w:spacing w:after="0" w:line="240" w:lineRule="auto"/>
              <w:rPr>
                <w:rFonts w:cs="Arial"/>
              </w:rPr>
            </w:pPr>
            <w:proofErr w:type="spellStart"/>
            <w:r w:rsidRPr="004F47A3">
              <w:rPr>
                <w:rFonts w:cs="Arial"/>
              </w:rPr>
              <w:t>Kostenreporting</w:t>
            </w:r>
            <w:proofErr w:type="spellEnd"/>
          </w:p>
          <w:p w14:paraId="5930789A" w14:textId="77777777" w:rsidR="009C04D4" w:rsidRPr="00EB6BE4" w:rsidRDefault="009C04D4" w:rsidP="00BC21BE">
            <w:pPr>
              <w:pStyle w:val="Listenabsatz"/>
              <w:numPr>
                <w:ilvl w:val="0"/>
                <w:numId w:val="16"/>
              </w:numPr>
              <w:spacing w:after="0" w:line="240" w:lineRule="auto"/>
              <w:rPr>
                <w:rFonts w:cs="Arial"/>
              </w:rPr>
            </w:pPr>
            <w:proofErr w:type="spellStart"/>
            <w:r w:rsidRPr="00EB6BE4">
              <w:rPr>
                <w:rFonts w:cs="Arial"/>
              </w:rPr>
              <w:t>Ausführungsreporting</w:t>
            </w:r>
            <w:proofErr w:type="spellEnd"/>
          </w:p>
          <w:p w14:paraId="338F875C" w14:textId="77777777" w:rsidR="009C04D4" w:rsidRPr="00EB6BE4" w:rsidRDefault="009C04D4" w:rsidP="00BC21BE">
            <w:pPr>
              <w:pStyle w:val="Listenabsatz"/>
              <w:numPr>
                <w:ilvl w:val="0"/>
                <w:numId w:val="16"/>
              </w:numPr>
              <w:spacing w:after="0" w:line="240" w:lineRule="auto"/>
              <w:rPr>
                <w:rFonts w:cs="Arial"/>
              </w:rPr>
            </w:pPr>
            <w:proofErr w:type="spellStart"/>
            <w:r w:rsidRPr="00EB6BE4">
              <w:rPr>
                <w:rFonts w:cs="Arial"/>
              </w:rPr>
              <w:t>Verwaltungsreporting</w:t>
            </w:r>
            <w:proofErr w:type="spellEnd"/>
          </w:p>
          <w:p w14:paraId="24489EFA" w14:textId="77777777" w:rsidR="009C04D4" w:rsidRPr="00EB6BE4" w:rsidRDefault="009C04D4" w:rsidP="00BC21BE">
            <w:pPr>
              <w:pStyle w:val="Listenabsatz"/>
              <w:numPr>
                <w:ilvl w:val="0"/>
                <w:numId w:val="16"/>
              </w:numPr>
              <w:spacing w:after="0" w:line="240" w:lineRule="auto"/>
              <w:rPr>
                <w:rFonts w:cs="Arial"/>
              </w:rPr>
            </w:pPr>
            <w:proofErr w:type="spellStart"/>
            <w:r w:rsidRPr="00EB6BE4">
              <w:rPr>
                <w:rFonts w:cs="Arial"/>
              </w:rPr>
              <w:t>Verlustschwellenreporting</w:t>
            </w:r>
            <w:proofErr w:type="spellEnd"/>
          </w:p>
          <w:p w14:paraId="1107AC66" w14:textId="77777777" w:rsidR="009C04D4" w:rsidRPr="004B59B6" w:rsidRDefault="009C04D4" w:rsidP="00BC21BE">
            <w:pPr>
              <w:pStyle w:val="Listenabsatz"/>
              <w:numPr>
                <w:ilvl w:val="0"/>
                <w:numId w:val="16"/>
              </w:numPr>
              <w:spacing w:after="0" w:line="240" w:lineRule="auto"/>
              <w:rPr>
                <w:rFonts w:cs="Arial"/>
              </w:rPr>
            </w:pPr>
            <w:r w:rsidRPr="00A95E2E">
              <w:rPr>
                <w:rFonts w:cs="Arial"/>
              </w:rPr>
              <w:t>Kundeninformation/Marketingmitteilungen</w:t>
            </w:r>
          </w:p>
        </w:tc>
      </w:tr>
    </w:tbl>
    <w:p w14:paraId="7826118B" w14:textId="464939BE" w:rsidR="009C04D4" w:rsidRDefault="009C04D4" w:rsidP="00CC79A2">
      <w:pPr>
        <w:pStyle w:val="berschrift3"/>
        <w:numPr>
          <w:ilvl w:val="2"/>
          <w:numId w:val="9"/>
        </w:numPr>
        <w:tabs>
          <w:tab w:val="clear" w:pos="993"/>
          <w:tab w:val="num" w:pos="709"/>
        </w:tabs>
        <w:spacing w:line="23" w:lineRule="atLeast"/>
        <w:ind w:left="992" w:hanging="992"/>
      </w:pPr>
      <w:bookmarkStart w:id="593" w:name="_Toc169854157"/>
      <w:bookmarkStart w:id="594" w:name="_Toc169854159"/>
      <w:bookmarkStart w:id="595" w:name="_Toc87954225"/>
      <w:bookmarkEnd w:id="593"/>
      <w:bookmarkEnd w:id="594"/>
      <w:bookmarkEnd w:id="595"/>
      <w:r>
        <w:t xml:space="preserve"> </w:t>
      </w:r>
      <w:bookmarkStart w:id="596" w:name="_Toc179458003"/>
      <w:r w:rsidRPr="00A6736E">
        <w:t>Erbringung</w:t>
      </w:r>
      <w:r w:rsidRPr="00E74E94">
        <w:t xml:space="preserve"> von Dienstleistungen über </w:t>
      </w:r>
      <w:r w:rsidR="00C10915">
        <w:t>Dritte</w:t>
      </w:r>
      <w:bookmarkEnd w:id="596"/>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59B6" w14:paraId="17AB2C32" w14:textId="77777777" w:rsidTr="009C04D4">
        <w:tc>
          <w:tcPr>
            <w:tcW w:w="12191" w:type="dxa"/>
            <w:tcBorders>
              <w:top w:val="nil"/>
              <w:left w:val="nil"/>
              <w:bottom w:val="nil"/>
              <w:right w:val="nil"/>
            </w:tcBorders>
            <w:shd w:val="clear" w:color="auto" w:fill="auto"/>
          </w:tcPr>
          <w:p w14:paraId="677BE91F" w14:textId="77777777" w:rsidR="009C04D4" w:rsidRPr="004B59B6" w:rsidRDefault="009C04D4" w:rsidP="00BC21BE">
            <w:pPr>
              <w:spacing w:after="0" w:line="240" w:lineRule="auto"/>
              <w:rPr>
                <w:rFonts w:cs="Arial"/>
              </w:rPr>
            </w:pPr>
            <w:r>
              <w:rPr>
                <w:rFonts w:cs="Arial"/>
              </w:rPr>
              <w:t>Die Revisionsstelle nimmt Stellung zur Einhaltung der Vorschriften betreffend die Erbringung</w:t>
            </w:r>
            <w:r w:rsidRPr="00BB11AC">
              <w:rPr>
                <w:rFonts w:cs="Arial"/>
              </w:rPr>
              <w:t xml:space="preserve"> von Dienstleistungen über eine andere Bank, Wertpapierfirma oder Vermögensverwaltungsgesellschaft </w:t>
            </w:r>
            <w:r>
              <w:rPr>
                <w:rFonts w:cs="Arial"/>
              </w:rPr>
              <w:t xml:space="preserve">insbesondere über die </w:t>
            </w:r>
            <w:r w:rsidRPr="00604AD9">
              <w:rPr>
                <w:rFonts w:cs="Arial"/>
              </w:rPr>
              <w:t>Vollständigkeit und Richtigkeit der weitergeleiteten Anweisungen gem</w:t>
            </w:r>
            <w:r w:rsidR="00BC21BE">
              <w:rPr>
                <w:rFonts w:cs="Arial"/>
              </w:rPr>
              <w:t>äss</w:t>
            </w:r>
            <w:r w:rsidRPr="00604AD9">
              <w:rPr>
                <w:rFonts w:cs="Arial"/>
              </w:rPr>
              <w:t xml:space="preserve"> Art. 19 WPDG.</w:t>
            </w:r>
          </w:p>
        </w:tc>
      </w:tr>
    </w:tbl>
    <w:p w14:paraId="1CCB3D27" w14:textId="023912E2" w:rsidR="009C04D4" w:rsidRDefault="009C04D4" w:rsidP="00CC79A2">
      <w:pPr>
        <w:pStyle w:val="berschrift3"/>
        <w:numPr>
          <w:ilvl w:val="2"/>
          <w:numId w:val="9"/>
        </w:numPr>
        <w:tabs>
          <w:tab w:val="clear" w:pos="993"/>
          <w:tab w:val="num" w:pos="709"/>
        </w:tabs>
        <w:spacing w:line="23" w:lineRule="atLeast"/>
        <w:ind w:left="992" w:hanging="992"/>
      </w:pPr>
      <w:bookmarkStart w:id="597" w:name="_Toc169854162"/>
      <w:bookmarkStart w:id="598" w:name="_Toc169854164"/>
      <w:bookmarkStart w:id="599" w:name="_Toc169854166"/>
      <w:bookmarkStart w:id="600" w:name="_Toc179458004"/>
      <w:bookmarkEnd w:id="597"/>
      <w:bookmarkEnd w:id="598"/>
      <w:bookmarkEnd w:id="599"/>
      <w:r>
        <w:lastRenderedPageBreak/>
        <w:t xml:space="preserve">Bestmögliche Ausführung </w:t>
      </w:r>
      <w:r w:rsidR="00A82EA4">
        <w:t xml:space="preserve">und </w:t>
      </w:r>
      <w:r>
        <w:t>Bearbeitung von Kundenaufträgen</w:t>
      </w:r>
      <w:bookmarkEnd w:id="600"/>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59B6" w14:paraId="5E591601" w14:textId="77777777" w:rsidTr="009C04D4">
        <w:tc>
          <w:tcPr>
            <w:tcW w:w="12191" w:type="dxa"/>
            <w:tcBorders>
              <w:top w:val="nil"/>
              <w:left w:val="nil"/>
              <w:bottom w:val="nil"/>
              <w:right w:val="nil"/>
            </w:tcBorders>
            <w:shd w:val="clear" w:color="auto" w:fill="auto"/>
          </w:tcPr>
          <w:p w14:paraId="3BF5C37B" w14:textId="28FB2B36" w:rsidR="009C04D4" w:rsidRPr="004B59B6" w:rsidRDefault="009C04D4" w:rsidP="00BC21BE">
            <w:pPr>
              <w:spacing w:after="0" w:line="240" w:lineRule="auto"/>
              <w:rPr>
                <w:rFonts w:cs="Arial"/>
              </w:rPr>
            </w:pPr>
            <w:r>
              <w:rPr>
                <w:rFonts w:cs="Arial"/>
              </w:rPr>
              <w:t>Die Revisionsstelle nimmt Stellung zur Einhaltung der Vorschriften betreffend die bestmögliche Ausführung von Kundenaufträgen gem</w:t>
            </w:r>
            <w:r w:rsidR="00FF458C">
              <w:rPr>
                <w:rFonts w:cs="Arial"/>
              </w:rPr>
              <w:t>äss</w:t>
            </w:r>
            <w:r>
              <w:rPr>
                <w:rFonts w:cs="Arial"/>
              </w:rPr>
              <w:t xml:space="preserve"> Art. 20 bis Art. 22 WPDG sowie der Bearbeitung von Kundenaufträgen gem</w:t>
            </w:r>
            <w:r w:rsidR="00FF458C">
              <w:rPr>
                <w:rFonts w:cs="Arial"/>
              </w:rPr>
              <w:t>äss</w:t>
            </w:r>
            <w:r>
              <w:rPr>
                <w:rFonts w:cs="Arial"/>
              </w:rPr>
              <w:t xml:space="preserve"> Art</w:t>
            </w:r>
            <w:r w:rsidR="00E11D1F">
              <w:rPr>
                <w:rFonts w:cs="Arial"/>
              </w:rPr>
              <w:t>.</w:t>
            </w:r>
            <w:r>
              <w:rPr>
                <w:rFonts w:cs="Arial"/>
              </w:rPr>
              <w:t xml:space="preserve"> 23 WPDG.  </w:t>
            </w:r>
          </w:p>
        </w:tc>
      </w:tr>
    </w:tbl>
    <w:p w14:paraId="1AAE19C7" w14:textId="77777777" w:rsidR="009C04D4" w:rsidRDefault="009C04D4" w:rsidP="00CC79A2">
      <w:pPr>
        <w:pStyle w:val="berschrift3"/>
        <w:numPr>
          <w:ilvl w:val="2"/>
          <w:numId w:val="9"/>
        </w:numPr>
        <w:tabs>
          <w:tab w:val="clear" w:pos="993"/>
          <w:tab w:val="num" w:pos="709"/>
        </w:tabs>
        <w:spacing w:line="23" w:lineRule="atLeast"/>
        <w:ind w:left="992" w:hanging="992"/>
      </w:pPr>
      <w:bookmarkStart w:id="601" w:name="_Toc169854168"/>
      <w:bookmarkStart w:id="602" w:name="_Toc169854170"/>
      <w:bookmarkStart w:id="603" w:name="_Toc169854172"/>
      <w:bookmarkStart w:id="604" w:name="_Toc179458005"/>
      <w:bookmarkEnd w:id="601"/>
      <w:bookmarkEnd w:id="602"/>
      <w:bookmarkEnd w:id="603"/>
      <w:r>
        <w:t>Geeignete Gegenpartei</w:t>
      </w:r>
      <w:bookmarkEnd w:id="604"/>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59B6" w14:paraId="6F21BF77" w14:textId="77777777" w:rsidTr="009C04D4">
        <w:tc>
          <w:tcPr>
            <w:tcW w:w="12191" w:type="dxa"/>
            <w:tcBorders>
              <w:top w:val="nil"/>
              <w:left w:val="nil"/>
              <w:bottom w:val="nil"/>
              <w:right w:val="nil"/>
            </w:tcBorders>
            <w:shd w:val="clear" w:color="auto" w:fill="auto"/>
          </w:tcPr>
          <w:p w14:paraId="241FB2F9" w14:textId="77777777" w:rsidR="009C04D4" w:rsidRPr="004B59B6" w:rsidRDefault="009C04D4" w:rsidP="00BC21BE">
            <w:pPr>
              <w:spacing w:after="0" w:line="240" w:lineRule="auto"/>
              <w:rPr>
                <w:rFonts w:cs="Arial"/>
              </w:rPr>
            </w:pPr>
            <w:r>
              <w:rPr>
                <w:rFonts w:cs="Arial"/>
              </w:rPr>
              <w:t>Die Revisionsstelle nimmt Stellung zur Einhaltung der Vorschriften betreffend Geschäfte mit geeigneten Gegenparteien gem</w:t>
            </w:r>
            <w:r w:rsidR="00BC21BE">
              <w:rPr>
                <w:rFonts w:cs="Arial"/>
              </w:rPr>
              <w:t>äss</w:t>
            </w:r>
            <w:r>
              <w:rPr>
                <w:rFonts w:cs="Arial"/>
              </w:rPr>
              <w:t xml:space="preserve"> Art</w:t>
            </w:r>
            <w:r w:rsidR="00BC21BE">
              <w:rPr>
                <w:rFonts w:cs="Arial"/>
              </w:rPr>
              <w:t>.</w:t>
            </w:r>
            <w:r>
              <w:rPr>
                <w:rFonts w:cs="Arial"/>
              </w:rPr>
              <w:t xml:space="preserve"> 25 WPDG.  </w:t>
            </w:r>
          </w:p>
        </w:tc>
      </w:tr>
    </w:tbl>
    <w:p w14:paraId="7CBB1D3B" w14:textId="77777777" w:rsidR="009C04D4" w:rsidRPr="001F7F51" w:rsidRDefault="009C04D4" w:rsidP="00CC79A2">
      <w:pPr>
        <w:pStyle w:val="berschrift3"/>
        <w:numPr>
          <w:ilvl w:val="2"/>
          <w:numId w:val="9"/>
        </w:numPr>
        <w:tabs>
          <w:tab w:val="clear" w:pos="993"/>
          <w:tab w:val="num" w:pos="709"/>
        </w:tabs>
        <w:spacing w:line="23" w:lineRule="atLeast"/>
        <w:ind w:left="992" w:hanging="992"/>
      </w:pPr>
      <w:bookmarkStart w:id="605" w:name="_Toc179458006"/>
      <w:r w:rsidRPr="00AF57FE">
        <w:t>Verdachtsmitteilung nach Marktmissbrauchsgesetz</w:t>
      </w:r>
      <w:bookmarkEnd w:id="605"/>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6576A8CA" w14:textId="77777777" w:rsidTr="009C04D4">
        <w:trPr>
          <w:trHeight w:val="257"/>
        </w:trPr>
        <w:tc>
          <w:tcPr>
            <w:tcW w:w="12191" w:type="dxa"/>
            <w:tcBorders>
              <w:top w:val="nil"/>
              <w:left w:val="nil"/>
              <w:bottom w:val="nil"/>
              <w:right w:val="nil"/>
            </w:tcBorders>
            <w:shd w:val="clear" w:color="auto" w:fill="auto"/>
          </w:tcPr>
          <w:p w14:paraId="315D5AF1" w14:textId="77777777" w:rsidR="009C04D4" w:rsidRPr="00AF57FE" w:rsidRDefault="009C04D4" w:rsidP="00BC21BE">
            <w:pPr>
              <w:pStyle w:val="Listenabsatz"/>
              <w:spacing w:after="0" w:line="240" w:lineRule="auto"/>
              <w:ind w:left="0"/>
              <w:rPr>
                <w:rFonts w:cs="Arial"/>
              </w:rPr>
            </w:pPr>
            <w:bookmarkStart w:id="606" w:name="_Hlk160105855"/>
            <w:r>
              <w:rPr>
                <w:rFonts w:cs="Arial"/>
              </w:rPr>
              <w:t xml:space="preserve">Die Revisionsstelle nimmt Stellung zur Einhaltung der Vorschriften betreffend </w:t>
            </w:r>
            <w:r w:rsidRPr="00AF57FE">
              <w:rPr>
                <w:rFonts w:cs="Arial"/>
              </w:rPr>
              <w:t>Verdachtsmitteilung nach Marktmissbrauchsgesetz</w:t>
            </w:r>
            <w:r>
              <w:rPr>
                <w:rFonts w:cs="Arial"/>
              </w:rPr>
              <w:t xml:space="preserve">. Sie prüft insbesondere die Angemessenheit der Prozesse und Weisungen. Die Revisionsstelle nimmt Einsicht in die </w:t>
            </w:r>
            <w:r w:rsidRPr="00AF57FE">
              <w:rPr>
                <w:rFonts w:cs="Arial"/>
              </w:rPr>
              <w:t>überreichten Verdachtsmitteilungen</w:t>
            </w:r>
            <w:r>
              <w:rPr>
                <w:rFonts w:cs="Arial"/>
              </w:rPr>
              <w:t>, unabhängig der Prüftiefe.</w:t>
            </w:r>
          </w:p>
        </w:tc>
      </w:tr>
    </w:tbl>
    <w:p w14:paraId="7E771143" w14:textId="77777777" w:rsidR="009C04D4" w:rsidRDefault="009C04D4" w:rsidP="00CC79A2">
      <w:pPr>
        <w:pStyle w:val="berschrift1"/>
        <w:numPr>
          <w:ilvl w:val="0"/>
          <w:numId w:val="9"/>
        </w:numPr>
        <w:spacing w:line="23" w:lineRule="atLeast"/>
      </w:pPr>
      <w:bookmarkStart w:id="607" w:name="_Toc87954233"/>
      <w:bookmarkStart w:id="608" w:name="_Toc179458007"/>
      <w:bookmarkEnd w:id="606"/>
      <w:bookmarkEnd w:id="607"/>
      <w:r>
        <w:t>Betrieb von Multilateralen Handelssystemen (MTF) oder Org</w:t>
      </w:r>
      <w:r w:rsidRPr="00CD4018">
        <w:t>anisierte</w:t>
      </w:r>
      <w:r>
        <w:t xml:space="preserve">n </w:t>
      </w:r>
      <w:r w:rsidRPr="00CD4018">
        <w:t>Handelssysteme</w:t>
      </w:r>
      <w:r>
        <w:t>n (OTF)</w:t>
      </w:r>
      <w:bookmarkEnd w:id="608"/>
    </w:p>
    <w:p w14:paraId="5658D1C6" w14:textId="56FBC8A9" w:rsidR="009C04D4" w:rsidRDefault="009C04D4" w:rsidP="00CC79A2">
      <w:pPr>
        <w:pStyle w:val="berschrift2"/>
        <w:numPr>
          <w:ilvl w:val="1"/>
          <w:numId w:val="9"/>
        </w:numPr>
        <w:spacing w:line="23" w:lineRule="atLeast"/>
      </w:pPr>
      <w:bookmarkStart w:id="609" w:name="_Toc169854182"/>
      <w:bookmarkStart w:id="610" w:name="_Toc169854186"/>
      <w:bookmarkStart w:id="611" w:name="_Toc169854189"/>
      <w:bookmarkStart w:id="612" w:name="_Toc169854191"/>
      <w:bookmarkStart w:id="613" w:name="_Toc169854194"/>
      <w:bookmarkStart w:id="614" w:name="_Toc169854196"/>
      <w:bookmarkStart w:id="615" w:name="_Toc169854198"/>
      <w:bookmarkStart w:id="616" w:name="_Toc169854200"/>
      <w:bookmarkStart w:id="617" w:name="_Toc169854203"/>
      <w:bookmarkStart w:id="618" w:name="_Toc169854205"/>
      <w:bookmarkStart w:id="619" w:name="_Toc169854206"/>
      <w:bookmarkStart w:id="620" w:name="_Toc179458008"/>
      <w:bookmarkEnd w:id="609"/>
      <w:bookmarkEnd w:id="610"/>
      <w:bookmarkEnd w:id="611"/>
      <w:bookmarkEnd w:id="612"/>
      <w:bookmarkEnd w:id="613"/>
      <w:bookmarkEnd w:id="614"/>
      <w:bookmarkEnd w:id="615"/>
      <w:bookmarkEnd w:id="616"/>
      <w:bookmarkEnd w:id="617"/>
      <w:bookmarkEnd w:id="618"/>
      <w:bookmarkEnd w:id="619"/>
      <w:r w:rsidRPr="00C15A3F">
        <w:t xml:space="preserve">Handel und </w:t>
      </w:r>
      <w:r>
        <w:t>Abs</w:t>
      </w:r>
      <w:r w:rsidRPr="00C15A3F">
        <w:t>chluss von Geschäften</w:t>
      </w:r>
      <w:bookmarkEnd w:id="620"/>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19EC37A7" w14:textId="77777777" w:rsidTr="009C04D4">
        <w:tc>
          <w:tcPr>
            <w:tcW w:w="12191" w:type="dxa"/>
            <w:tcBorders>
              <w:top w:val="nil"/>
              <w:left w:val="nil"/>
              <w:bottom w:val="nil"/>
              <w:right w:val="nil"/>
            </w:tcBorders>
            <w:shd w:val="clear" w:color="auto" w:fill="auto"/>
          </w:tcPr>
          <w:p w14:paraId="2874873A" w14:textId="1E5BCD83" w:rsidR="009C04D4" w:rsidRDefault="009C04D4" w:rsidP="00BC21BE">
            <w:pPr>
              <w:pStyle w:val="Listenabsatz"/>
              <w:spacing w:after="0" w:line="240" w:lineRule="auto"/>
              <w:ind w:left="0"/>
            </w:pPr>
            <w:r w:rsidRPr="003D4EBB">
              <w:t xml:space="preserve">Die </w:t>
            </w:r>
            <w:r w:rsidRPr="00BC21BE">
              <w:rPr>
                <w:rFonts w:cs="Arial"/>
              </w:rPr>
              <w:t>Revisionsstelle</w:t>
            </w:r>
            <w:r w:rsidRPr="003D4EBB">
              <w:t xml:space="preserve"> nimmt </w:t>
            </w:r>
            <w:r>
              <w:t xml:space="preserve">dazu </w:t>
            </w:r>
            <w:r w:rsidRPr="003D4EBB">
              <w:t>Stellung</w:t>
            </w:r>
            <w:r>
              <w:t>, ob die Vorschriften des Art. 7, Art.</w:t>
            </w:r>
            <w:r w:rsidR="00A82EA4">
              <w:t xml:space="preserve"> </w:t>
            </w:r>
            <w:r>
              <w:t>8 Abs. 5 und Art</w:t>
            </w:r>
            <w:r w:rsidR="00A82EA4">
              <w:t>.</w:t>
            </w:r>
            <w:r>
              <w:t xml:space="preserve"> 11 HPBG durch den Betreiber eines MTF oder OTF zu folgenden Punkten eingehalten werden:</w:t>
            </w:r>
          </w:p>
          <w:p w14:paraId="19747DEF" w14:textId="0BABA2D2" w:rsidR="009C04D4" w:rsidRPr="00BC21BE" w:rsidRDefault="009C04D4" w:rsidP="00BC21BE">
            <w:pPr>
              <w:pStyle w:val="Listenabsatz"/>
              <w:numPr>
                <w:ilvl w:val="0"/>
                <w:numId w:val="16"/>
              </w:numPr>
              <w:spacing w:after="0" w:line="240" w:lineRule="auto"/>
              <w:rPr>
                <w:rFonts w:cs="Arial"/>
              </w:rPr>
            </w:pPr>
            <w:r w:rsidRPr="00BC21BE">
              <w:rPr>
                <w:rFonts w:cs="Arial"/>
              </w:rPr>
              <w:t>Vorhandensein öffentlich zugänglicher Allgemeine</w:t>
            </w:r>
            <w:r w:rsidR="000B6E37">
              <w:rPr>
                <w:rFonts w:cs="Arial"/>
              </w:rPr>
              <w:t>r</w:t>
            </w:r>
            <w:r w:rsidRPr="00BC21BE">
              <w:rPr>
                <w:rFonts w:cs="Arial"/>
              </w:rPr>
              <w:t xml:space="preserve"> Geschäftsbedingungen (Art. 7 Abs. 2 Bst. a und b HPBG) </w:t>
            </w:r>
          </w:p>
          <w:p w14:paraId="251006B4" w14:textId="77777777" w:rsidR="009C04D4" w:rsidRPr="00BC21BE" w:rsidRDefault="009C04D4" w:rsidP="00BC21BE">
            <w:pPr>
              <w:pStyle w:val="Listenabsatz"/>
              <w:numPr>
                <w:ilvl w:val="0"/>
                <w:numId w:val="16"/>
              </w:numPr>
              <w:spacing w:after="0" w:line="240" w:lineRule="auto"/>
              <w:rPr>
                <w:rFonts w:cs="Arial"/>
              </w:rPr>
            </w:pPr>
            <w:r w:rsidRPr="00BC21BE">
              <w:rPr>
                <w:rFonts w:cs="Arial"/>
              </w:rPr>
              <w:t xml:space="preserve">Vorhandensein von Vorkehrungen zu Interessenkonflikten (Art. 7 Abs. 2 Bst. c HPBG) </w:t>
            </w:r>
          </w:p>
          <w:p w14:paraId="72DDE8CD" w14:textId="77777777" w:rsidR="009C04D4" w:rsidRPr="00BC21BE" w:rsidRDefault="009C04D4" w:rsidP="00BC21BE">
            <w:pPr>
              <w:pStyle w:val="Listenabsatz"/>
              <w:numPr>
                <w:ilvl w:val="0"/>
                <w:numId w:val="16"/>
              </w:numPr>
              <w:spacing w:after="0" w:line="240" w:lineRule="auto"/>
              <w:rPr>
                <w:rFonts w:cs="Arial"/>
              </w:rPr>
            </w:pPr>
            <w:r w:rsidRPr="00BC21BE">
              <w:rPr>
                <w:rFonts w:cs="Arial"/>
              </w:rPr>
              <w:t xml:space="preserve">Informationen über die Abrechnung (Art. 7 Abs. 2 Bst. e und f HPBG) </w:t>
            </w:r>
          </w:p>
          <w:p w14:paraId="4638F044" w14:textId="77777777" w:rsidR="009C04D4" w:rsidRPr="00BC21BE" w:rsidRDefault="009C04D4" w:rsidP="00BC21BE">
            <w:pPr>
              <w:pStyle w:val="Listenabsatz"/>
              <w:numPr>
                <w:ilvl w:val="0"/>
                <w:numId w:val="16"/>
              </w:numPr>
              <w:spacing w:after="0" w:line="240" w:lineRule="auto"/>
              <w:rPr>
                <w:rFonts w:cs="Arial"/>
              </w:rPr>
            </w:pPr>
            <w:r w:rsidRPr="00BC21BE">
              <w:rPr>
                <w:rFonts w:cs="Arial"/>
              </w:rPr>
              <w:t>Nachweis über drei aktive Mitglieder (Art. 7 Abs. 3 HPBG)</w:t>
            </w:r>
          </w:p>
          <w:p w14:paraId="11663AD8" w14:textId="77777777" w:rsidR="009C04D4" w:rsidRPr="003730D3" w:rsidRDefault="009C04D4" w:rsidP="00BC21BE">
            <w:pPr>
              <w:pStyle w:val="Listenabsatz"/>
              <w:numPr>
                <w:ilvl w:val="0"/>
                <w:numId w:val="16"/>
              </w:numPr>
              <w:spacing w:after="0" w:line="240" w:lineRule="auto"/>
              <w:rPr>
                <w:rFonts w:cs="Arial"/>
              </w:rPr>
            </w:pPr>
            <w:r w:rsidRPr="00BC21BE">
              <w:rPr>
                <w:rFonts w:cs="Arial"/>
              </w:rPr>
              <w:t>Nachweis über die Synchronisierung von Uhren</w:t>
            </w:r>
            <w:r w:rsidRPr="00A76739">
              <w:t xml:space="preserve"> (</w:t>
            </w:r>
            <w:r>
              <w:t>Art.</w:t>
            </w:r>
            <w:r w:rsidRPr="00A76739">
              <w:t xml:space="preserve"> 7 </w:t>
            </w:r>
            <w:r>
              <w:t>Abs.</w:t>
            </w:r>
            <w:r w:rsidRPr="00A76739">
              <w:t xml:space="preserve"> 4 </w:t>
            </w:r>
            <w:r>
              <w:t>und Art.</w:t>
            </w:r>
            <w:r w:rsidRPr="00FD5F65">
              <w:t xml:space="preserve"> 7 </w:t>
            </w:r>
            <w:r>
              <w:t>Abs.</w:t>
            </w:r>
            <w:r w:rsidRPr="00FD5F65">
              <w:t xml:space="preserve"> 3 </w:t>
            </w:r>
            <w:r>
              <w:t>Bst.</w:t>
            </w:r>
            <w:r w:rsidRPr="00FD5F65">
              <w:t xml:space="preserve"> d </w:t>
            </w:r>
            <w:proofErr w:type="spellStart"/>
            <w:r>
              <w:t>i</w:t>
            </w:r>
            <w:r w:rsidR="00EF6019">
              <w:t>.</w:t>
            </w:r>
            <w:r>
              <w:t>V</w:t>
            </w:r>
            <w:r w:rsidR="00EF6019">
              <w:t>.</w:t>
            </w:r>
            <w:r>
              <w:t>m</w:t>
            </w:r>
            <w:proofErr w:type="spellEnd"/>
            <w:r>
              <w:t xml:space="preserve">. Art. 28 </w:t>
            </w:r>
            <w:r w:rsidRPr="00FD5F65">
              <w:t>HPBG</w:t>
            </w:r>
            <w:r w:rsidRPr="00A76739">
              <w:t>)</w:t>
            </w:r>
          </w:p>
        </w:tc>
      </w:tr>
    </w:tbl>
    <w:p w14:paraId="161FCA93" w14:textId="77777777" w:rsidR="00EF6019" w:rsidRDefault="009C04D4" w:rsidP="00BC64B4">
      <w:pPr>
        <w:pStyle w:val="berschrift2"/>
        <w:numPr>
          <w:ilvl w:val="1"/>
          <w:numId w:val="9"/>
        </w:numPr>
        <w:spacing w:line="23" w:lineRule="atLeast"/>
      </w:pPr>
      <w:bookmarkStart w:id="621" w:name="_Toc169854208"/>
      <w:bookmarkStart w:id="622" w:name="_Toc179458009"/>
      <w:bookmarkEnd w:id="621"/>
      <w:r>
        <w:t>Vorkehrungen des Art. 23 bis 27 HPBG</w:t>
      </w:r>
      <w:bookmarkEnd w:id="622"/>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EF6019" w:rsidRPr="004B7AFD" w14:paraId="2FBB64A8" w14:textId="77777777" w:rsidTr="009C46B1">
        <w:tc>
          <w:tcPr>
            <w:tcW w:w="12191" w:type="dxa"/>
            <w:tcBorders>
              <w:top w:val="nil"/>
              <w:left w:val="nil"/>
              <w:bottom w:val="nil"/>
              <w:right w:val="nil"/>
            </w:tcBorders>
            <w:shd w:val="clear" w:color="auto" w:fill="auto"/>
          </w:tcPr>
          <w:p w14:paraId="5CAB3920" w14:textId="62D90CBE" w:rsidR="00EF6019" w:rsidRPr="00EF6019" w:rsidRDefault="00EF6019" w:rsidP="00EF6019">
            <w:pPr>
              <w:pStyle w:val="Listenabsatz"/>
              <w:spacing w:after="0" w:line="240" w:lineRule="auto"/>
              <w:ind w:left="0"/>
            </w:pPr>
            <w:r w:rsidRPr="00FD5F65">
              <w:t>Gem</w:t>
            </w:r>
            <w:r>
              <w:t>äss Art.</w:t>
            </w:r>
            <w:r w:rsidRPr="00FD5F65">
              <w:t xml:space="preserve"> 7 </w:t>
            </w:r>
            <w:r>
              <w:t>Abs.</w:t>
            </w:r>
            <w:r w:rsidRPr="00FD5F65">
              <w:t xml:space="preserve"> </w:t>
            </w:r>
            <w:r>
              <w:t>2</w:t>
            </w:r>
            <w:r w:rsidRPr="00FD5F65">
              <w:t xml:space="preserve"> </w:t>
            </w:r>
            <w:r>
              <w:t>Bst.</w:t>
            </w:r>
            <w:r w:rsidRPr="00FD5F65">
              <w:t xml:space="preserve"> d HPBG haben Betreiber eines MTF oder OTF insbesondere mit den </w:t>
            </w:r>
            <w:r>
              <w:t xml:space="preserve">Artikeln </w:t>
            </w:r>
            <w:r w:rsidRPr="00FD5F65">
              <w:t xml:space="preserve">23 bis 27 </w:t>
            </w:r>
            <w:r>
              <w:t xml:space="preserve">HPBG </w:t>
            </w:r>
            <w:r w:rsidRPr="00FD5F65">
              <w:t>im Einklang zu stehen und</w:t>
            </w:r>
            <w:r>
              <w:t xml:space="preserve"> </w:t>
            </w:r>
            <w:r w:rsidRPr="00FD5F65">
              <w:t>hierfür über wirksame Systeme, Verfahren und Vorkehrungen zu verfügen</w:t>
            </w:r>
            <w:r>
              <w:t>. Die Revisionsstelle</w:t>
            </w:r>
            <w:r w:rsidR="00D541FC">
              <w:t xml:space="preserve"> nimmt zu den Prüfungsergebnissen </w:t>
            </w:r>
            <w:r w:rsidR="008606B9">
              <w:t>der nachfolgenden Prüffelder</w:t>
            </w:r>
            <w:r>
              <w:t xml:space="preserve"> </w:t>
            </w:r>
            <w:r w:rsidR="00D541FC">
              <w:t xml:space="preserve">zusammenfassend </w:t>
            </w:r>
            <w:r>
              <w:t>Stellung.</w:t>
            </w:r>
          </w:p>
        </w:tc>
      </w:tr>
    </w:tbl>
    <w:p w14:paraId="43114750" w14:textId="0D07E1C9" w:rsidR="009C04D4" w:rsidRPr="00FD5F65" w:rsidRDefault="009C04D4" w:rsidP="008606B9">
      <w:pPr>
        <w:pStyle w:val="berschrift3"/>
        <w:numPr>
          <w:ilvl w:val="2"/>
          <w:numId w:val="9"/>
        </w:numPr>
        <w:tabs>
          <w:tab w:val="clear" w:pos="993"/>
          <w:tab w:val="num" w:pos="709"/>
        </w:tabs>
        <w:spacing w:line="23" w:lineRule="atLeast"/>
        <w:ind w:hanging="993"/>
      </w:pPr>
      <w:bookmarkStart w:id="623" w:name="_Toc169854210"/>
      <w:bookmarkStart w:id="624" w:name="_Toc179458010"/>
      <w:bookmarkEnd w:id="623"/>
      <w:r>
        <w:lastRenderedPageBreak/>
        <w:t xml:space="preserve">Organisatorische </w:t>
      </w:r>
      <w:r w:rsidRPr="001A4E8C">
        <w:t>Belastbarkeit der Systeme und Notfallsicherungen</w:t>
      </w:r>
      <w:bookmarkEnd w:id="624"/>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54EC25C5" w14:textId="77777777" w:rsidTr="009C04D4">
        <w:tc>
          <w:tcPr>
            <w:tcW w:w="12191" w:type="dxa"/>
            <w:tcBorders>
              <w:top w:val="nil"/>
              <w:left w:val="nil"/>
              <w:bottom w:val="nil"/>
              <w:right w:val="nil"/>
            </w:tcBorders>
            <w:shd w:val="clear" w:color="auto" w:fill="auto"/>
          </w:tcPr>
          <w:p w14:paraId="08E9B071" w14:textId="77777777" w:rsidR="009C04D4" w:rsidRDefault="009C04D4" w:rsidP="00EF6019">
            <w:pPr>
              <w:pStyle w:val="Listenabsatz"/>
              <w:spacing w:after="0" w:line="240" w:lineRule="auto"/>
              <w:ind w:left="0"/>
            </w:pPr>
            <w:r w:rsidRPr="003D4EBB">
              <w:t xml:space="preserve">Die Revisionsstelle nimmt </w:t>
            </w:r>
            <w:r>
              <w:t xml:space="preserve">dazu </w:t>
            </w:r>
            <w:r w:rsidRPr="003D4EBB">
              <w:t>Stellung</w:t>
            </w:r>
            <w:r>
              <w:t>, ob die Vorschriften des Art. 23 HPBG durch den Betreiber eines MTF oder OTF zu folgenden Punkten eingehalten werden:</w:t>
            </w:r>
          </w:p>
          <w:p w14:paraId="08229381" w14:textId="417B6FAA" w:rsidR="009C04D4" w:rsidRPr="00EF6019" w:rsidRDefault="009C04D4" w:rsidP="00EF6019">
            <w:pPr>
              <w:pStyle w:val="Listenabsatz"/>
              <w:numPr>
                <w:ilvl w:val="0"/>
                <w:numId w:val="16"/>
              </w:numPr>
              <w:spacing w:after="0" w:line="240" w:lineRule="auto"/>
              <w:rPr>
                <w:rFonts w:cs="Arial"/>
              </w:rPr>
            </w:pPr>
            <w:r>
              <w:t xml:space="preserve">Vorhandensein </w:t>
            </w:r>
            <w:r w:rsidRPr="00970718">
              <w:t>wirksame</w:t>
            </w:r>
            <w:r w:rsidR="00844E18">
              <w:t>r</w:t>
            </w:r>
            <w:r w:rsidRPr="00970718">
              <w:t xml:space="preserve"> Systeme, </w:t>
            </w:r>
            <w:r w:rsidRPr="00517AA3">
              <w:t>Verfahren und Massnahmen</w:t>
            </w:r>
            <w:r>
              <w:t xml:space="preserve"> u</w:t>
            </w:r>
            <w:r w:rsidRPr="00517AA3">
              <w:t>m sicherzustellen, dass Handelssysteme</w:t>
            </w:r>
            <w:r w:rsidRPr="00970718">
              <w:t xml:space="preserve"> belastbar sind und </w:t>
            </w:r>
            <w:r w:rsidRPr="00EF6019">
              <w:rPr>
                <w:rFonts w:cs="Arial"/>
              </w:rPr>
              <w:t xml:space="preserve">über ausreichende Kapazitäten für Spitzenvolumina an Aufträgen und Mitteilungen verfügt sowie ob wirksame Notfallvorkehrungen vorliegen (Art. 23 Abs. 1 und 5 HPBG) </w:t>
            </w:r>
          </w:p>
          <w:p w14:paraId="31817509" w14:textId="77777777" w:rsidR="009C04D4" w:rsidRPr="00EF6019" w:rsidRDefault="009C04D4" w:rsidP="00EF6019">
            <w:pPr>
              <w:pStyle w:val="Listenabsatz"/>
              <w:numPr>
                <w:ilvl w:val="0"/>
                <w:numId w:val="16"/>
              </w:numPr>
              <w:spacing w:after="0" w:line="240" w:lineRule="auto"/>
              <w:rPr>
                <w:rFonts w:cs="Arial"/>
              </w:rPr>
            </w:pPr>
            <w:r w:rsidRPr="00EF6019">
              <w:rPr>
                <w:rFonts w:cs="Arial"/>
              </w:rPr>
              <w:t>Vorhandensein schriftlicher Vereinbarungen mit den Mitgliedern (Art. 23 Abs. 2 Bst. a und b und Abs. 3 HPBG)</w:t>
            </w:r>
          </w:p>
          <w:p w14:paraId="4E73A473" w14:textId="77777777" w:rsidR="009C04D4" w:rsidRPr="00EF6019" w:rsidRDefault="009C04D4" w:rsidP="00EF6019">
            <w:pPr>
              <w:pStyle w:val="Listenabsatz"/>
              <w:numPr>
                <w:ilvl w:val="0"/>
                <w:numId w:val="16"/>
              </w:numPr>
              <w:spacing w:after="0" w:line="240" w:lineRule="auto"/>
              <w:rPr>
                <w:rFonts w:cs="Arial"/>
              </w:rPr>
            </w:pPr>
            <w:r w:rsidRPr="00EF6019">
              <w:rPr>
                <w:rFonts w:cs="Arial"/>
              </w:rPr>
              <w:t>Vorhandensein von Regeln zur Einstellung oder Einschränkung des Handels (Art. 23 Abs. 6 und 7 HPBG)</w:t>
            </w:r>
          </w:p>
          <w:p w14:paraId="4578A2DF" w14:textId="77777777" w:rsidR="00CC79A2" w:rsidRPr="00EF6019" w:rsidRDefault="009C04D4" w:rsidP="00EF6019">
            <w:pPr>
              <w:pStyle w:val="Listenabsatz"/>
              <w:numPr>
                <w:ilvl w:val="0"/>
                <w:numId w:val="16"/>
              </w:numPr>
              <w:spacing w:after="0" w:line="240" w:lineRule="auto"/>
              <w:rPr>
                <w:rFonts w:cs="Arial"/>
              </w:rPr>
            </w:pPr>
            <w:r w:rsidRPr="00EF6019">
              <w:rPr>
                <w:rFonts w:cs="Arial"/>
              </w:rPr>
              <w:t>Gewährleistung eines reibungslosen und rechtzeitigen Abschlusses der innerhalb ihrer Systeme ausgeführten Geschäfte (Art. 8 Abs. 3 Bst. b HPBG)</w:t>
            </w:r>
          </w:p>
          <w:p w14:paraId="400D2FB6" w14:textId="77777777" w:rsidR="009C04D4" w:rsidRPr="00CC79A2" w:rsidRDefault="009C04D4" w:rsidP="00EF6019">
            <w:pPr>
              <w:pStyle w:val="Listenabsatz"/>
              <w:numPr>
                <w:ilvl w:val="0"/>
                <w:numId w:val="16"/>
              </w:numPr>
              <w:spacing w:after="0" w:line="240" w:lineRule="auto"/>
            </w:pPr>
            <w:r w:rsidRPr="00EF6019">
              <w:rPr>
                <w:rFonts w:cs="Arial"/>
              </w:rPr>
              <w:t>Vorhandensein ausreichender Finanzmittel (Art. 8 Abs. 3 Bst. c HPBG)</w:t>
            </w:r>
          </w:p>
        </w:tc>
      </w:tr>
    </w:tbl>
    <w:p w14:paraId="0271C971" w14:textId="77777777" w:rsidR="009C04D4" w:rsidRDefault="009C04D4" w:rsidP="008606B9">
      <w:pPr>
        <w:pStyle w:val="berschrift3"/>
        <w:numPr>
          <w:ilvl w:val="2"/>
          <w:numId w:val="9"/>
        </w:numPr>
        <w:tabs>
          <w:tab w:val="clear" w:pos="993"/>
          <w:tab w:val="num" w:pos="709"/>
        </w:tabs>
        <w:spacing w:line="23" w:lineRule="atLeast"/>
        <w:ind w:hanging="993"/>
      </w:pPr>
      <w:bookmarkStart w:id="625" w:name="_Toc169854212"/>
      <w:bookmarkStart w:id="626" w:name="_Toc169854214"/>
      <w:bookmarkStart w:id="627" w:name="_Toc179458011"/>
      <w:bookmarkEnd w:id="625"/>
      <w:bookmarkEnd w:id="626"/>
      <w:r w:rsidRPr="00576B95">
        <w:t>Algorithmischer Handel</w:t>
      </w:r>
      <w:bookmarkEnd w:id="627"/>
      <w:r w:rsidRPr="00576B95">
        <w:t xml:space="preserve"> </w:t>
      </w:r>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3E117EB4" w14:textId="77777777" w:rsidTr="009C04D4">
        <w:tc>
          <w:tcPr>
            <w:tcW w:w="12191" w:type="dxa"/>
            <w:tcBorders>
              <w:top w:val="nil"/>
              <w:left w:val="nil"/>
              <w:bottom w:val="nil"/>
              <w:right w:val="nil"/>
            </w:tcBorders>
            <w:shd w:val="clear" w:color="auto" w:fill="auto"/>
          </w:tcPr>
          <w:p w14:paraId="6249A37B" w14:textId="77777777" w:rsidR="009C04D4" w:rsidRPr="00AF57FE" w:rsidRDefault="009C04D4" w:rsidP="00EF6019">
            <w:pPr>
              <w:pStyle w:val="Listenabsatz"/>
              <w:spacing w:after="0" w:line="240" w:lineRule="auto"/>
              <w:ind w:left="0"/>
            </w:pPr>
            <w:r w:rsidRPr="003D4EBB">
              <w:t xml:space="preserve">Die </w:t>
            </w:r>
            <w:r w:rsidRPr="00EF6019">
              <w:t>Revisionsstelle nimmt dazu Stellung, ob die Vorschriften des Art. 24 HPBG durch den Betreiber eines MTF oder OTF, sofern ein algorithmischer Handel vorliegt, eingehalten sind.</w:t>
            </w:r>
            <w:r>
              <w:t xml:space="preserve"> </w:t>
            </w:r>
          </w:p>
        </w:tc>
      </w:tr>
    </w:tbl>
    <w:p w14:paraId="403681C7" w14:textId="1246B3FA" w:rsidR="009C04D4" w:rsidRDefault="009C04D4" w:rsidP="008606B9">
      <w:pPr>
        <w:pStyle w:val="berschrift3"/>
        <w:numPr>
          <w:ilvl w:val="2"/>
          <w:numId w:val="9"/>
        </w:numPr>
        <w:tabs>
          <w:tab w:val="clear" w:pos="993"/>
          <w:tab w:val="num" w:pos="709"/>
        </w:tabs>
        <w:spacing w:line="23" w:lineRule="atLeast"/>
        <w:ind w:hanging="993"/>
      </w:pPr>
      <w:bookmarkStart w:id="628" w:name="_Toc169854216"/>
      <w:bookmarkStart w:id="629" w:name="_Toc179458012"/>
      <w:bookmarkEnd w:id="628"/>
      <w:r w:rsidRPr="000E39A8">
        <w:t>Direkter elektronischer Zugang</w:t>
      </w:r>
      <w:bookmarkEnd w:id="629"/>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048156EA" w14:textId="77777777" w:rsidTr="009C04D4">
        <w:tc>
          <w:tcPr>
            <w:tcW w:w="12191" w:type="dxa"/>
            <w:tcBorders>
              <w:top w:val="nil"/>
              <w:left w:val="nil"/>
              <w:bottom w:val="nil"/>
              <w:right w:val="nil"/>
            </w:tcBorders>
            <w:shd w:val="clear" w:color="auto" w:fill="auto"/>
          </w:tcPr>
          <w:p w14:paraId="061D8697" w14:textId="42E7CE97" w:rsidR="009C04D4" w:rsidRDefault="009C04D4" w:rsidP="00EF6019">
            <w:pPr>
              <w:pStyle w:val="Listenabsatz"/>
              <w:spacing w:after="0" w:line="240" w:lineRule="auto"/>
              <w:ind w:left="0"/>
            </w:pPr>
            <w:r w:rsidRPr="003D4EBB">
              <w:t xml:space="preserve">Die Revisionsstelle nimmt </w:t>
            </w:r>
            <w:r>
              <w:t xml:space="preserve">dazu </w:t>
            </w:r>
            <w:r w:rsidRPr="003D4EBB">
              <w:t>Stellung</w:t>
            </w:r>
            <w:r>
              <w:t>, ob die Vorschriften des Art. 25 HPBG durch den Betreiber eines MTF oder OTF zu folgenden Punkten eingehalten sind</w:t>
            </w:r>
            <w:r w:rsidR="00E11D1F">
              <w:t>:</w:t>
            </w:r>
          </w:p>
          <w:p w14:paraId="35C0F36C" w14:textId="4849875E" w:rsidR="009C04D4" w:rsidRPr="00EF6019" w:rsidRDefault="009C04D4" w:rsidP="00EF6019">
            <w:pPr>
              <w:pStyle w:val="Listenabsatz"/>
              <w:numPr>
                <w:ilvl w:val="0"/>
                <w:numId w:val="16"/>
              </w:numPr>
              <w:spacing w:after="0" w:line="240" w:lineRule="auto"/>
              <w:rPr>
                <w:rFonts w:cs="Arial"/>
              </w:rPr>
            </w:pPr>
            <w:r w:rsidRPr="00EF6019">
              <w:rPr>
                <w:rFonts w:cs="Arial"/>
              </w:rPr>
              <w:t>Vorhandensein wirksame</w:t>
            </w:r>
            <w:r w:rsidR="00124182">
              <w:rPr>
                <w:rFonts w:cs="Arial"/>
              </w:rPr>
              <w:t>r</w:t>
            </w:r>
            <w:r w:rsidRPr="00EF6019">
              <w:rPr>
                <w:rFonts w:cs="Arial"/>
              </w:rPr>
              <w:t xml:space="preserve"> Systeme, Verfahren und Massnahmen für den direkten elektronischen Zugang (Art. 25 Abs. 1 HPBG)</w:t>
            </w:r>
          </w:p>
          <w:p w14:paraId="46474249" w14:textId="77777777" w:rsidR="009C04D4" w:rsidRPr="00EF6019" w:rsidRDefault="009C04D4" w:rsidP="00EF6019">
            <w:pPr>
              <w:pStyle w:val="Listenabsatz"/>
              <w:numPr>
                <w:ilvl w:val="0"/>
                <w:numId w:val="16"/>
              </w:numPr>
              <w:spacing w:after="0" w:line="240" w:lineRule="auto"/>
              <w:rPr>
                <w:rFonts w:cs="Arial"/>
              </w:rPr>
            </w:pPr>
            <w:r w:rsidRPr="00EF6019">
              <w:rPr>
                <w:rFonts w:cs="Arial"/>
              </w:rPr>
              <w:t>Vorhandensein angemessener Standards in Bezug auf die Risikokontrolle und Schwellen für den Handel über einen elektronischen Zugang (Art. 25 Abs. 2 HPBG)</w:t>
            </w:r>
          </w:p>
          <w:p w14:paraId="36C6D25F" w14:textId="77777777" w:rsidR="009C04D4" w:rsidRPr="00AF57FE" w:rsidRDefault="009C04D4" w:rsidP="00EF6019">
            <w:pPr>
              <w:pStyle w:val="Listenabsatz"/>
              <w:numPr>
                <w:ilvl w:val="0"/>
                <w:numId w:val="16"/>
              </w:numPr>
              <w:spacing w:after="0" w:line="240" w:lineRule="auto"/>
            </w:pPr>
            <w:r w:rsidRPr="00EF6019">
              <w:rPr>
                <w:rFonts w:cs="Arial"/>
              </w:rPr>
              <w:t>Vorhandensein eines Systems für</w:t>
            </w:r>
            <w:r w:rsidRPr="00970718">
              <w:t xml:space="preserve"> einen Kunden im Falle der Nichteinhaltung </w:t>
            </w:r>
            <w:r>
              <w:t>des Art. 25 HPBG (Art. 25 Abs. 3 HPBG)</w:t>
            </w:r>
          </w:p>
        </w:tc>
      </w:tr>
    </w:tbl>
    <w:p w14:paraId="70EFFEA9" w14:textId="77777777" w:rsidR="009C04D4" w:rsidRDefault="009C04D4" w:rsidP="008606B9">
      <w:pPr>
        <w:pStyle w:val="berschrift3"/>
        <w:numPr>
          <w:ilvl w:val="2"/>
          <w:numId w:val="9"/>
        </w:numPr>
        <w:tabs>
          <w:tab w:val="clear" w:pos="993"/>
          <w:tab w:val="num" w:pos="709"/>
        </w:tabs>
        <w:spacing w:line="23" w:lineRule="atLeast"/>
        <w:ind w:hanging="993"/>
      </w:pPr>
      <w:bookmarkStart w:id="630" w:name="_Toc169854218"/>
      <w:bookmarkStart w:id="631" w:name="_Toc179458013"/>
      <w:bookmarkEnd w:id="630"/>
      <w:r>
        <w:t>Gebühren</w:t>
      </w:r>
      <w:bookmarkEnd w:id="631"/>
      <w:r>
        <w:t xml:space="preserve"> </w:t>
      </w:r>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0298F3E3" w14:textId="77777777" w:rsidTr="009C04D4">
        <w:tc>
          <w:tcPr>
            <w:tcW w:w="12191" w:type="dxa"/>
            <w:tcBorders>
              <w:top w:val="nil"/>
              <w:left w:val="nil"/>
              <w:bottom w:val="nil"/>
              <w:right w:val="nil"/>
            </w:tcBorders>
            <w:shd w:val="clear" w:color="auto" w:fill="auto"/>
          </w:tcPr>
          <w:p w14:paraId="42098751" w14:textId="2F151E73" w:rsidR="00DF3C84" w:rsidRPr="00AF57FE" w:rsidRDefault="009C04D4" w:rsidP="00EF6019">
            <w:pPr>
              <w:pStyle w:val="Listenabsatz"/>
              <w:spacing w:after="0" w:line="240" w:lineRule="auto"/>
              <w:ind w:left="0"/>
            </w:pPr>
            <w:r w:rsidRPr="003D4EBB">
              <w:t xml:space="preserve">Die </w:t>
            </w:r>
            <w:r w:rsidRPr="00EF6019">
              <w:t>Revisionsstelle nimmt dazu Stellung, ob die Vorschriften in Bezug auf das Vorhandensein einer Gebührenstrukturen des Art. 26 HPBG durch den Betreiber</w:t>
            </w:r>
            <w:r>
              <w:t xml:space="preserve"> eines MTF oder OTF zu eingehalten sind. </w:t>
            </w:r>
          </w:p>
        </w:tc>
      </w:tr>
    </w:tbl>
    <w:p w14:paraId="40D10D8D" w14:textId="77777777" w:rsidR="009C04D4" w:rsidRDefault="009C04D4" w:rsidP="002A520E">
      <w:pPr>
        <w:pStyle w:val="berschrift3"/>
        <w:numPr>
          <w:ilvl w:val="2"/>
          <w:numId w:val="9"/>
        </w:numPr>
        <w:tabs>
          <w:tab w:val="clear" w:pos="993"/>
          <w:tab w:val="num" w:pos="709"/>
        </w:tabs>
        <w:spacing w:before="720" w:line="23" w:lineRule="atLeast"/>
        <w:ind w:left="992" w:hanging="992"/>
      </w:pPr>
      <w:bookmarkStart w:id="632" w:name="_Toc169854220"/>
      <w:bookmarkStart w:id="633" w:name="_Toc179458014"/>
      <w:bookmarkEnd w:id="632"/>
      <w:r w:rsidRPr="00326125">
        <w:lastRenderedPageBreak/>
        <w:t>Tick-Grössen</w:t>
      </w:r>
      <w:bookmarkEnd w:id="633"/>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54A50E25" w14:textId="77777777" w:rsidTr="009C04D4">
        <w:tc>
          <w:tcPr>
            <w:tcW w:w="12191" w:type="dxa"/>
            <w:tcBorders>
              <w:top w:val="nil"/>
              <w:left w:val="nil"/>
              <w:bottom w:val="nil"/>
              <w:right w:val="nil"/>
            </w:tcBorders>
            <w:shd w:val="clear" w:color="auto" w:fill="auto"/>
          </w:tcPr>
          <w:p w14:paraId="709664C7" w14:textId="51ED52F1" w:rsidR="009C04D4" w:rsidRPr="00AF57FE" w:rsidRDefault="009C04D4" w:rsidP="00BC64B4">
            <w:pPr>
              <w:pStyle w:val="Listenabsatz"/>
              <w:spacing w:after="0" w:line="240" w:lineRule="auto"/>
              <w:ind w:left="0"/>
            </w:pPr>
            <w:r>
              <w:t>Die Revisionsstelle nimmt dazu Stellung, ob die Vorschriften des Art. 27 HPBG durch den Betreiber eines MTF oder OTF eingehalten sind.</w:t>
            </w:r>
            <w:r w:rsidR="00124182">
              <w:t xml:space="preserve"> Sie prüft das </w:t>
            </w:r>
            <w:r>
              <w:t xml:space="preserve">Vorhandensein von </w:t>
            </w:r>
            <w:r w:rsidRPr="00970718">
              <w:t>Regelungen für die Tick-Grössen bei Aktien, Aktienzertifikaten, börsengehandelten Fonds, Zertifikaten und anderen vergleichbaren Finanzinstrumenten sowie anderen Finanzinstrumenten nach der Delegierte Verordnung (EU)</w:t>
            </w:r>
            <w:r w:rsidR="00E11D1F">
              <w:t> </w:t>
            </w:r>
            <w:r w:rsidRPr="00970718">
              <w:t>2017/588</w:t>
            </w:r>
            <w:r>
              <w:t>.</w:t>
            </w:r>
          </w:p>
        </w:tc>
      </w:tr>
    </w:tbl>
    <w:p w14:paraId="5B1C71FD" w14:textId="77777777" w:rsidR="009C04D4" w:rsidRDefault="009C04D4" w:rsidP="00CC79A2">
      <w:pPr>
        <w:pStyle w:val="berschrift2"/>
        <w:numPr>
          <w:ilvl w:val="1"/>
          <w:numId w:val="9"/>
        </w:numPr>
        <w:spacing w:line="23" w:lineRule="atLeast"/>
      </w:pPr>
      <w:bookmarkStart w:id="634" w:name="_Toc169854222"/>
      <w:bookmarkStart w:id="635" w:name="_Toc179458015"/>
      <w:bookmarkEnd w:id="634"/>
      <w:r>
        <w:t>Besondere Anforderungen an einen MTF</w:t>
      </w:r>
      <w:bookmarkEnd w:id="635"/>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076CCF55" w14:textId="77777777" w:rsidTr="009C04D4">
        <w:trPr>
          <w:trHeight w:val="779"/>
        </w:trPr>
        <w:tc>
          <w:tcPr>
            <w:tcW w:w="12191" w:type="dxa"/>
            <w:tcBorders>
              <w:top w:val="nil"/>
              <w:left w:val="nil"/>
              <w:bottom w:val="nil"/>
              <w:right w:val="nil"/>
            </w:tcBorders>
            <w:shd w:val="clear" w:color="auto" w:fill="auto"/>
          </w:tcPr>
          <w:p w14:paraId="6D4DDADD" w14:textId="77777777" w:rsidR="009C04D4" w:rsidRDefault="009C04D4" w:rsidP="00EF6019">
            <w:pPr>
              <w:pStyle w:val="Listenabsatz"/>
              <w:spacing w:after="0" w:line="240" w:lineRule="auto"/>
              <w:ind w:left="0"/>
            </w:pPr>
            <w:r w:rsidRPr="003D4EBB">
              <w:t xml:space="preserve">Die Revisionsstelle nimmt </w:t>
            </w:r>
            <w:r>
              <w:t xml:space="preserve">dazu </w:t>
            </w:r>
            <w:r w:rsidRPr="003D4EBB">
              <w:t>Stellung</w:t>
            </w:r>
            <w:r>
              <w:t>, ob die Vorschriften des Art. 8 HPBG durch den Betreiber eines MTF zu folgenden Punkten eingehalten werden:</w:t>
            </w:r>
          </w:p>
          <w:p w14:paraId="5ED235F6" w14:textId="77777777" w:rsidR="009C04D4" w:rsidRPr="00EF6019" w:rsidRDefault="009C04D4" w:rsidP="00EF6019">
            <w:pPr>
              <w:pStyle w:val="Listenabsatz"/>
              <w:numPr>
                <w:ilvl w:val="0"/>
                <w:numId w:val="16"/>
              </w:numPr>
              <w:spacing w:after="0" w:line="240" w:lineRule="auto"/>
              <w:rPr>
                <w:rFonts w:cs="Arial"/>
              </w:rPr>
            </w:pPr>
            <w:r w:rsidRPr="00EF6019">
              <w:rPr>
                <w:rFonts w:cs="Arial"/>
              </w:rPr>
              <w:t xml:space="preserve">Einhaltung der Voraussetzungen (Art. 8 Abs. 1 HPBG) </w:t>
            </w:r>
          </w:p>
          <w:p w14:paraId="416D0AF0" w14:textId="77777777" w:rsidR="009C04D4" w:rsidRPr="00EF6019" w:rsidRDefault="009C04D4" w:rsidP="00EF6019">
            <w:pPr>
              <w:pStyle w:val="Listenabsatz"/>
              <w:numPr>
                <w:ilvl w:val="0"/>
                <w:numId w:val="16"/>
              </w:numPr>
              <w:spacing w:after="0" w:line="240" w:lineRule="auto"/>
              <w:rPr>
                <w:rFonts w:cs="Arial"/>
              </w:rPr>
            </w:pPr>
            <w:r w:rsidRPr="00EF6019">
              <w:rPr>
                <w:rFonts w:cs="Arial"/>
              </w:rPr>
              <w:t xml:space="preserve">Vorhandensein der Vorkehrungen in Bezug zur Ausführung der Kundenaufträge (Art. 8 Abs. 2 HPBG) </w:t>
            </w:r>
          </w:p>
          <w:p w14:paraId="0F497A99" w14:textId="351C8A8B" w:rsidR="009C04D4" w:rsidRPr="00EF6019" w:rsidRDefault="009C04D4" w:rsidP="00EF6019">
            <w:pPr>
              <w:pStyle w:val="Listenabsatz"/>
              <w:numPr>
                <w:ilvl w:val="0"/>
                <w:numId w:val="16"/>
              </w:numPr>
              <w:spacing w:after="0" w:line="240" w:lineRule="auto"/>
              <w:rPr>
                <w:rFonts w:cs="Arial"/>
              </w:rPr>
            </w:pPr>
            <w:r w:rsidRPr="00EF6019">
              <w:rPr>
                <w:rFonts w:cs="Arial"/>
              </w:rPr>
              <w:t xml:space="preserve">Einhaltung der Regeln </w:t>
            </w:r>
            <w:r w:rsidR="001D4D6A">
              <w:rPr>
                <w:rFonts w:cs="Arial"/>
              </w:rPr>
              <w:t>nach</w:t>
            </w:r>
            <w:r w:rsidR="001D4D6A" w:rsidRPr="00EF6019">
              <w:rPr>
                <w:rFonts w:cs="Arial"/>
              </w:rPr>
              <w:t xml:space="preserve"> </w:t>
            </w:r>
            <w:r w:rsidRPr="00EF6019">
              <w:rPr>
                <w:rFonts w:cs="Arial"/>
              </w:rPr>
              <w:t>Art. 8 Abs. 3 Bst. a bis d HPBG</w:t>
            </w:r>
          </w:p>
          <w:p w14:paraId="10F0F828" w14:textId="22FBC34D" w:rsidR="009C04D4" w:rsidRPr="00E714A2" w:rsidRDefault="009C04D4" w:rsidP="00EF6019">
            <w:pPr>
              <w:pStyle w:val="Listenabsatz"/>
              <w:numPr>
                <w:ilvl w:val="0"/>
                <w:numId w:val="16"/>
              </w:numPr>
              <w:spacing w:after="0" w:line="240" w:lineRule="auto"/>
              <w:rPr>
                <w:rFonts w:cs="Arial"/>
              </w:rPr>
            </w:pPr>
            <w:r w:rsidRPr="00EF6019">
              <w:rPr>
                <w:rFonts w:cs="Arial"/>
              </w:rPr>
              <w:t xml:space="preserve">Einhaltung der Regeln </w:t>
            </w:r>
            <w:r w:rsidR="001D4D6A">
              <w:rPr>
                <w:rFonts w:cs="Arial"/>
              </w:rPr>
              <w:t>nach</w:t>
            </w:r>
            <w:r w:rsidR="001D4D6A" w:rsidRPr="00EF6019">
              <w:rPr>
                <w:rFonts w:cs="Arial"/>
              </w:rPr>
              <w:t xml:space="preserve"> </w:t>
            </w:r>
            <w:r w:rsidRPr="00EF6019">
              <w:rPr>
                <w:rFonts w:cs="Arial"/>
              </w:rPr>
              <w:t>Art</w:t>
            </w:r>
            <w:r>
              <w:t>. 8 Abs. 8 HPBG</w:t>
            </w:r>
          </w:p>
        </w:tc>
      </w:tr>
    </w:tbl>
    <w:p w14:paraId="77656D25" w14:textId="77777777" w:rsidR="009C04D4" w:rsidRDefault="009C04D4" w:rsidP="00CC79A2">
      <w:pPr>
        <w:pStyle w:val="berschrift2"/>
        <w:numPr>
          <w:ilvl w:val="1"/>
          <w:numId w:val="9"/>
        </w:numPr>
        <w:spacing w:line="23" w:lineRule="atLeast"/>
      </w:pPr>
      <w:bookmarkStart w:id="636" w:name="_Toc169854224"/>
      <w:bookmarkStart w:id="637" w:name="_Toc179458016"/>
      <w:bookmarkEnd w:id="636"/>
      <w:r>
        <w:t>Besondere Anforderungen an einen OTF</w:t>
      </w:r>
      <w:bookmarkEnd w:id="637"/>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104EBC53" w14:textId="77777777" w:rsidTr="009C04D4">
        <w:tc>
          <w:tcPr>
            <w:tcW w:w="12191" w:type="dxa"/>
            <w:tcBorders>
              <w:top w:val="nil"/>
              <w:left w:val="nil"/>
              <w:bottom w:val="nil"/>
              <w:right w:val="nil"/>
            </w:tcBorders>
            <w:shd w:val="clear" w:color="auto" w:fill="auto"/>
          </w:tcPr>
          <w:p w14:paraId="091926E5" w14:textId="77777777" w:rsidR="009C04D4" w:rsidRDefault="009C04D4" w:rsidP="00EF6019">
            <w:pPr>
              <w:pStyle w:val="Listenabsatz"/>
              <w:spacing w:after="0" w:line="240" w:lineRule="auto"/>
              <w:ind w:left="0"/>
            </w:pPr>
            <w:r w:rsidRPr="003D4EBB">
              <w:t xml:space="preserve">Die Revisionsstelle nimmt </w:t>
            </w:r>
            <w:r>
              <w:t xml:space="preserve">dazu </w:t>
            </w:r>
            <w:r w:rsidRPr="003D4EBB">
              <w:t>Stellung</w:t>
            </w:r>
            <w:r>
              <w:t>, ob die Vorschriften des Art. 9 HPBG durch den Betreiber eines OTF zu folgenden Punkten eingehalten werden:</w:t>
            </w:r>
          </w:p>
          <w:p w14:paraId="24F5DBCF" w14:textId="77777777" w:rsidR="009C04D4" w:rsidRPr="00EF6019" w:rsidRDefault="009C04D4" w:rsidP="00EF6019">
            <w:pPr>
              <w:pStyle w:val="Listenabsatz"/>
              <w:numPr>
                <w:ilvl w:val="0"/>
                <w:numId w:val="16"/>
              </w:numPr>
              <w:spacing w:after="0" w:line="240" w:lineRule="auto"/>
              <w:rPr>
                <w:rFonts w:cs="Arial"/>
              </w:rPr>
            </w:pPr>
            <w:r w:rsidRPr="00EF6019">
              <w:rPr>
                <w:rFonts w:cs="Arial"/>
              </w:rPr>
              <w:t xml:space="preserve">Einhaltung der Voraussetzungen (Art. 9 Abs. 1 HPBG) </w:t>
            </w:r>
          </w:p>
          <w:p w14:paraId="06FE6C05" w14:textId="77777777" w:rsidR="009C04D4" w:rsidRPr="00EF6019" w:rsidRDefault="009C04D4" w:rsidP="00EF6019">
            <w:pPr>
              <w:pStyle w:val="Listenabsatz"/>
              <w:numPr>
                <w:ilvl w:val="0"/>
                <w:numId w:val="16"/>
              </w:numPr>
              <w:spacing w:after="0" w:line="240" w:lineRule="auto"/>
              <w:rPr>
                <w:rFonts w:cs="Arial"/>
              </w:rPr>
            </w:pPr>
            <w:r w:rsidRPr="00EF6019">
              <w:rPr>
                <w:rFonts w:cs="Arial"/>
              </w:rPr>
              <w:t xml:space="preserve">Vorhandensein der Vorkehrungen in Bezug zur Ausführung der Kundenaufträge (Art. 9 Abs. 2 HPBG) </w:t>
            </w:r>
          </w:p>
          <w:p w14:paraId="6982AACB" w14:textId="2F801B6B" w:rsidR="009C04D4" w:rsidRPr="00EF6019" w:rsidRDefault="009C04D4" w:rsidP="00EF6019">
            <w:pPr>
              <w:pStyle w:val="Listenabsatz"/>
              <w:numPr>
                <w:ilvl w:val="0"/>
                <w:numId w:val="16"/>
              </w:numPr>
              <w:spacing w:after="0" w:line="240" w:lineRule="auto"/>
              <w:rPr>
                <w:rFonts w:cs="Arial"/>
              </w:rPr>
            </w:pPr>
            <w:r w:rsidRPr="00EF6019">
              <w:rPr>
                <w:rFonts w:cs="Arial"/>
              </w:rPr>
              <w:t xml:space="preserve">Einhaltung der Regeln </w:t>
            </w:r>
            <w:r w:rsidR="001D4D6A">
              <w:rPr>
                <w:rFonts w:cs="Arial"/>
              </w:rPr>
              <w:t>nach</w:t>
            </w:r>
            <w:r w:rsidR="001D4D6A" w:rsidRPr="00EF6019">
              <w:rPr>
                <w:rFonts w:cs="Arial"/>
              </w:rPr>
              <w:t xml:space="preserve"> </w:t>
            </w:r>
            <w:r w:rsidRPr="00EF6019">
              <w:rPr>
                <w:rFonts w:cs="Arial"/>
              </w:rPr>
              <w:t>Art.</w:t>
            </w:r>
            <w:r w:rsidR="00124182">
              <w:rPr>
                <w:rFonts w:cs="Arial"/>
              </w:rPr>
              <w:t xml:space="preserve"> </w:t>
            </w:r>
            <w:r w:rsidRPr="00EF6019">
              <w:rPr>
                <w:rFonts w:cs="Arial"/>
              </w:rPr>
              <w:t>9 Abs. 3 Bst. a bis d HPBG</w:t>
            </w:r>
          </w:p>
          <w:p w14:paraId="54DF29AD" w14:textId="60A8A56C" w:rsidR="009C04D4" w:rsidRPr="00AF57FE" w:rsidRDefault="009C04D4" w:rsidP="00EF6019">
            <w:pPr>
              <w:pStyle w:val="Listenabsatz"/>
              <w:numPr>
                <w:ilvl w:val="0"/>
                <w:numId w:val="16"/>
              </w:numPr>
              <w:spacing w:after="0" w:line="240" w:lineRule="auto"/>
              <w:rPr>
                <w:rFonts w:cs="Arial"/>
              </w:rPr>
            </w:pPr>
            <w:r w:rsidRPr="00EF6019">
              <w:rPr>
                <w:rFonts w:cs="Arial"/>
              </w:rPr>
              <w:t>Einhaltung</w:t>
            </w:r>
            <w:r>
              <w:t xml:space="preserve"> der Regeln </w:t>
            </w:r>
            <w:r w:rsidR="001D4D6A">
              <w:t xml:space="preserve">nach </w:t>
            </w:r>
            <w:r>
              <w:t>Art. 9 Abs. 8 HPBG</w:t>
            </w:r>
          </w:p>
        </w:tc>
      </w:tr>
    </w:tbl>
    <w:p w14:paraId="61BA1DC9" w14:textId="40DEFA00" w:rsidR="009C04D4" w:rsidRDefault="009C04D4" w:rsidP="00CC79A2">
      <w:pPr>
        <w:pStyle w:val="berschrift2"/>
        <w:numPr>
          <w:ilvl w:val="1"/>
          <w:numId w:val="9"/>
        </w:numPr>
        <w:spacing w:line="23" w:lineRule="atLeast"/>
      </w:pPr>
      <w:bookmarkStart w:id="638" w:name="_Toc179458017"/>
      <w:r>
        <w:t>Überwachungspflichten</w:t>
      </w:r>
      <w:bookmarkEnd w:id="638"/>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5D6F6EB9" w14:textId="77777777" w:rsidTr="009C04D4">
        <w:tc>
          <w:tcPr>
            <w:tcW w:w="12191" w:type="dxa"/>
            <w:tcBorders>
              <w:top w:val="nil"/>
              <w:left w:val="nil"/>
              <w:bottom w:val="nil"/>
              <w:right w:val="nil"/>
            </w:tcBorders>
            <w:shd w:val="clear" w:color="auto" w:fill="auto"/>
          </w:tcPr>
          <w:p w14:paraId="3C15A30D" w14:textId="77777777" w:rsidR="009C04D4" w:rsidRDefault="009C04D4" w:rsidP="00EF6019">
            <w:pPr>
              <w:pStyle w:val="Listenabsatz"/>
              <w:spacing w:after="0" w:line="240" w:lineRule="auto"/>
              <w:ind w:left="0"/>
            </w:pPr>
            <w:r w:rsidRPr="003D4EBB">
              <w:t xml:space="preserve">Die Revisionsstelle nimmt </w:t>
            </w:r>
            <w:r>
              <w:t xml:space="preserve">dazu </w:t>
            </w:r>
            <w:r w:rsidRPr="003D4EBB">
              <w:t>Stellung</w:t>
            </w:r>
            <w:r>
              <w:t>, ob die Vorschriften des Art. 10 HPBG durch den Betreiber eines MTF oder OTF zu folgenden Punkten eingehalten werden:</w:t>
            </w:r>
          </w:p>
          <w:p w14:paraId="251D0D4E" w14:textId="45299CB4" w:rsidR="009C04D4" w:rsidRPr="00EF6019" w:rsidRDefault="009C04D4" w:rsidP="00EF6019">
            <w:pPr>
              <w:pStyle w:val="Listenabsatz"/>
              <w:numPr>
                <w:ilvl w:val="0"/>
                <w:numId w:val="16"/>
              </w:numPr>
              <w:spacing w:after="0" w:line="240" w:lineRule="auto"/>
              <w:rPr>
                <w:rFonts w:cs="Arial"/>
              </w:rPr>
            </w:pPr>
            <w:r w:rsidRPr="00EF6019">
              <w:rPr>
                <w:rFonts w:cs="Arial"/>
              </w:rPr>
              <w:t>Vorhandensein von wirksamen Vorkehrungen und Verfahren im Hinblick auf die Einhaltung aller Regeln des MTF oder OTF (Art.</w:t>
            </w:r>
            <w:r w:rsidR="00124182">
              <w:rPr>
                <w:rFonts w:cs="Arial"/>
              </w:rPr>
              <w:t> </w:t>
            </w:r>
            <w:r w:rsidRPr="00EF6019">
              <w:rPr>
                <w:rFonts w:cs="Arial"/>
              </w:rPr>
              <w:t xml:space="preserve">10 Abs. 1 HPBG) </w:t>
            </w:r>
          </w:p>
          <w:p w14:paraId="66942C2C" w14:textId="77777777" w:rsidR="009C04D4" w:rsidRPr="00923A96" w:rsidRDefault="009C04D4" w:rsidP="00EF6019">
            <w:pPr>
              <w:pStyle w:val="Listenabsatz"/>
              <w:numPr>
                <w:ilvl w:val="0"/>
                <w:numId w:val="16"/>
              </w:numPr>
              <w:spacing w:after="0" w:line="240" w:lineRule="auto"/>
            </w:pPr>
            <w:r w:rsidRPr="00EF6019">
              <w:rPr>
                <w:rFonts w:cs="Arial"/>
              </w:rPr>
              <w:t>Überwachung</w:t>
            </w:r>
            <w:r>
              <w:t xml:space="preserve"> der Aufträge</w:t>
            </w:r>
            <w:r w:rsidRPr="00970718">
              <w:t xml:space="preserve"> </w:t>
            </w:r>
            <w:r>
              <w:t xml:space="preserve">(Art. 10 Abs. 2 HPBG) </w:t>
            </w:r>
          </w:p>
        </w:tc>
      </w:tr>
    </w:tbl>
    <w:p w14:paraId="16F787C6" w14:textId="5A3B45D7" w:rsidR="009C04D4" w:rsidRDefault="009C04D4" w:rsidP="00CC79A2">
      <w:pPr>
        <w:pStyle w:val="berschrift2"/>
        <w:numPr>
          <w:ilvl w:val="1"/>
          <w:numId w:val="9"/>
        </w:numPr>
        <w:spacing w:line="23" w:lineRule="atLeast"/>
      </w:pPr>
      <w:bookmarkStart w:id="639" w:name="_Toc169854226"/>
      <w:bookmarkStart w:id="640" w:name="_Toc179458018"/>
      <w:bookmarkEnd w:id="639"/>
      <w:r>
        <w:lastRenderedPageBreak/>
        <w:t>KMU-Wachstumsm</w:t>
      </w:r>
      <w:r w:rsidR="001D4D6A">
        <w:t>a</w:t>
      </w:r>
      <w:r>
        <w:t>rkt</w:t>
      </w:r>
      <w:bookmarkEnd w:id="640"/>
      <w:r>
        <w:t xml:space="preserve"> </w:t>
      </w:r>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47A3FB27" w14:textId="77777777" w:rsidTr="009C04D4">
        <w:tc>
          <w:tcPr>
            <w:tcW w:w="12191" w:type="dxa"/>
            <w:tcBorders>
              <w:top w:val="nil"/>
              <w:left w:val="nil"/>
              <w:bottom w:val="nil"/>
              <w:right w:val="nil"/>
            </w:tcBorders>
            <w:shd w:val="clear" w:color="auto" w:fill="auto"/>
          </w:tcPr>
          <w:p w14:paraId="3120853B" w14:textId="088C8CA1" w:rsidR="009C04D4" w:rsidRPr="00AF57FE" w:rsidRDefault="001D4D6A" w:rsidP="00EF6019">
            <w:pPr>
              <w:pStyle w:val="Listenabsatz"/>
              <w:spacing w:after="0" w:line="240" w:lineRule="auto"/>
              <w:ind w:left="0"/>
              <w:rPr>
                <w:rFonts w:cs="Arial"/>
              </w:rPr>
            </w:pPr>
            <w:r>
              <w:t xml:space="preserve">Sofern </w:t>
            </w:r>
            <w:r w:rsidR="009C04D4">
              <w:t xml:space="preserve">der MTF als </w:t>
            </w:r>
            <w:r w:rsidR="009C04D4" w:rsidRPr="00970718">
              <w:t xml:space="preserve">KMU-Wachstumsmarkt </w:t>
            </w:r>
            <w:r>
              <w:t xml:space="preserve">registriert </w:t>
            </w:r>
            <w:r w:rsidR="009C04D4">
              <w:t xml:space="preserve">ist, nimmt die </w:t>
            </w:r>
            <w:r w:rsidR="009C04D4" w:rsidRPr="003D4EBB">
              <w:t xml:space="preserve">Revisionsstelle </w:t>
            </w:r>
            <w:r w:rsidR="009C04D4">
              <w:t xml:space="preserve">dazu </w:t>
            </w:r>
            <w:r w:rsidR="009C04D4" w:rsidRPr="003D4EBB">
              <w:t>Stellung</w:t>
            </w:r>
            <w:r w:rsidR="009C04D4">
              <w:t>, ob die Vorschriften des Art. 12 HPBG eingehalten werden.</w:t>
            </w:r>
          </w:p>
        </w:tc>
      </w:tr>
    </w:tbl>
    <w:p w14:paraId="78E6F562" w14:textId="77777777" w:rsidR="009C04D4" w:rsidRDefault="009C04D4" w:rsidP="00CC79A2">
      <w:pPr>
        <w:pStyle w:val="berschrift2"/>
        <w:numPr>
          <w:ilvl w:val="1"/>
          <w:numId w:val="9"/>
        </w:numPr>
        <w:spacing w:line="23" w:lineRule="atLeast"/>
      </w:pPr>
      <w:bookmarkStart w:id="641" w:name="_Toc169854228"/>
      <w:bookmarkStart w:id="642" w:name="_Toc179458019"/>
      <w:bookmarkEnd w:id="641"/>
      <w:r>
        <w:t>Z</w:t>
      </w:r>
      <w:r w:rsidRPr="006A38E6">
        <w:t>entrale Gegenp</w:t>
      </w:r>
      <w:r>
        <w:t>artei/</w:t>
      </w:r>
      <w:r w:rsidRPr="006A38E6">
        <w:t>Clearing und Abrechnung</w:t>
      </w:r>
      <w:bookmarkEnd w:id="642"/>
      <w:r>
        <w:t xml:space="preserve"> </w:t>
      </w:r>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4C8833DB" w14:textId="77777777" w:rsidTr="009C04D4">
        <w:trPr>
          <w:trHeight w:val="315"/>
        </w:trPr>
        <w:tc>
          <w:tcPr>
            <w:tcW w:w="12191" w:type="dxa"/>
            <w:tcBorders>
              <w:top w:val="nil"/>
              <w:left w:val="nil"/>
              <w:bottom w:val="nil"/>
              <w:right w:val="nil"/>
            </w:tcBorders>
            <w:shd w:val="clear" w:color="auto" w:fill="auto"/>
          </w:tcPr>
          <w:p w14:paraId="4F60B839" w14:textId="12FBB6C9" w:rsidR="009C04D4" w:rsidRPr="00AF57FE" w:rsidRDefault="009C04D4" w:rsidP="00EF6019">
            <w:pPr>
              <w:pStyle w:val="Listenabsatz"/>
              <w:spacing w:after="0" w:line="240" w:lineRule="auto"/>
              <w:ind w:left="0"/>
            </w:pPr>
            <w:r w:rsidRPr="003D4EBB">
              <w:t xml:space="preserve">Die Revisionsstelle nimmt </w:t>
            </w:r>
            <w:r>
              <w:t xml:space="preserve">dazu </w:t>
            </w:r>
            <w:r w:rsidRPr="003D4EBB">
              <w:t>Stellung</w:t>
            </w:r>
            <w:r>
              <w:t xml:space="preserve">, ob der Betreiber </w:t>
            </w:r>
            <w:r w:rsidRPr="001162E4">
              <w:t>eines MTF</w:t>
            </w:r>
            <w:r w:rsidRPr="00970718">
              <w:t xml:space="preserve"> </w:t>
            </w:r>
            <w:r>
              <w:t>gem</w:t>
            </w:r>
            <w:r w:rsidR="00EF6019">
              <w:t>äss</w:t>
            </w:r>
            <w:r>
              <w:t xml:space="preserve"> Art. 13 HPBG </w:t>
            </w:r>
            <w:r w:rsidRPr="00970718">
              <w:t>mit einer zentralen Gegenp</w:t>
            </w:r>
            <w:r>
              <w:t>arte</w:t>
            </w:r>
            <w:r w:rsidRPr="00970718">
              <w:t xml:space="preserve">i oder Clearingstelle und einem Abwicklungssystem eines anderen EWR-Mitgliedstaats geeignete Vereinbarungen über Clearing und/oder Abwicklung </w:t>
            </w:r>
            <w:r>
              <w:t xml:space="preserve">abgeschlossen haben und diesfalls die Voraussetzungen der Nutzung eines solchen Abrechnungssystems </w:t>
            </w:r>
            <w:r w:rsidR="001D4D6A">
              <w:t xml:space="preserve">nach </w:t>
            </w:r>
            <w:r>
              <w:t>Art. 13 Abs. 2 HPBG eingehalten werden.</w:t>
            </w:r>
          </w:p>
        </w:tc>
      </w:tr>
    </w:tbl>
    <w:p w14:paraId="203A2789" w14:textId="77777777" w:rsidR="009C04D4" w:rsidRDefault="009C04D4" w:rsidP="00CC79A2">
      <w:pPr>
        <w:pStyle w:val="berschrift2"/>
        <w:numPr>
          <w:ilvl w:val="1"/>
          <w:numId w:val="9"/>
        </w:numPr>
        <w:spacing w:line="23" w:lineRule="atLeast"/>
      </w:pPr>
      <w:bookmarkStart w:id="643" w:name="_Toc169854230"/>
      <w:bookmarkStart w:id="644" w:name="_Toc169854232"/>
      <w:bookmarkStart w:id="645" w:name="_Toc179458020"/>
      <w:bookmarkEnd w:id="643"/>
      <w:bookmarkEnd w:id="644"/>
      <w:r>
        <w:t xml:space="preserve">Vorhandels-/Nachhandelstransparenz </w:t>
      </w:r>
      <w:r w:rsidRPr="008979C1">
        <w:t>in Bezug auf Aktien, Aktienzertifikate, börsengehandelte Fonds, Zertifikate und andere vergleichbare Finanzinstrumente</w:t>
      </w:r>
      <w:bookmarkEnd w:id="645"/>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3CF372D0" w14:textId="77777777" w:rsidTr="009C04D4">
        <w:trPr>
          <w:trHeight w:val="220"/>
        </w:trPr>
        <w:tc>
          <w:tcPr>
            <w:tcW w:w="12191" w:type="dxa"/>
            <w:tcBorders>
              <w:top w:val="nil"/>
              <w:left w:val="nil"/>
              <w:bottom w:val="nil"/>
              <w:right w:val="nil"/>
            </w:tcBorders>
            <w:shd w:val="clear" w:color="auto" w:fill="auto"/>
          </w:tcPr>
          <w:p w14:paraId="720B777A" w14:textId="32FA7025" w:rsidR="009C04D4" w:rsidRPr="00AF57FE" w:rsidRDefault="009C04D4" w:rsidP="00EF6019">
            <w:pPr>
              <w:pStyle w:val="Listenabsatz"/>
              <w:spacing w:after="0" w:line="240" w:lineRule="auto"/>
              <w:ind w:left="0"/>
              <w:rPr>
                <w:rFonts w:cs="Arial"/>
              </w:rPr>
            </w:pPr>
            <w:r w:rsidRPr="00397ACF">
              <w:t xml:space="preserve">Die Revisionsstelle nimmt Stellung zur Einhaltung der Vorschriften über die Veröffentlichung der aktuellen Geld- und Briefkurse und der Tiefe der Handelspositionen zu den Kursen gemäss </w:t>
            </w:r>
            <w:r>
              <w:t xml:space="preserve">Art. </w:t>
            </w:r>
            <w:r w:rsidRPr="00397ACF">
              <w:t>3 der Verordnung (EU) Nr. 600/2014 (</w:t>
            </w:r>
            <w:proofErr w:type="spellStart"/>
            <w:r w:rsidRPr="00397ACF">
              <w:t>MiFIR</w:t>
            </w:r>
            <w:proofErr w:type="spellEnd"/>
            <w:r w:rsidRPr="00397ACF">
              <w:t xml:space="preserve">) und über die Veröffentlichung des Preises, des Volumens und des Zeitpunkts der Geschäfte gemäss </w:t>
            </w:r>
            <w:r>
              <w:t xml:space="preserve">Art. </w:t>
            </w:r>
            <w:r w:rsidRPr="00397ACF">
              <w:t>6 der Verordnung (EU) Nr. 600/2014 (</w:t>
            </w:r>
            <w:proofErr w:type="spellStart"/>
            <w:r w:rsidRPr="00397ACF">
              <w:t>MiFIR</w:t>
            </w:r>
            <w:proofErr w:type="spellEnd"/>
            <w:r w:rsidRPr="00397ACF">
              <w:t>) durch den Betreiber eines MTF oder OTF</w:t>
            </w:r>
            <w:r>
              <w:t xml:space="preserve"> (</w:t>
            </w:r>
            <w:proofErr w:type="spellStart"/>
            <w:r>
              <w:t>i</w:t>
            </w:r>
            <w:r w:rsidR="001D4D6A">
              <w:t>.</w:t>
            </w:r>
            <w:r>
              <w:t>V</w:t>
            </w:r>
            <w:r w:rsidR="001D4D6A">
              <w:t>.</w:t>
            </w:r>
            <w:r>
              <w:t>m</w:t>
            </w:r>
            <w:proofErr w:type="spellEnd"/>
            <w:r w:rsidR="001D4D6A">
              <w:t>.</w:t>
            </w:r>
            <w:r>
              <w:t xml:space="preserve"> Art. 12 </w:t>
            </w:r>
            <w:r w:rsidRPr="00397ACF">
              <w:t>Verordnung (EU) Nr. 600/2014 (</w:t>
            </w:r>
            <w:proofErr w:type="spellStart"/>
            <w:r w:rsidRPr="00397ACF">
              <w:t>MiFIR</w:t>
            </w:r>
            <w:proofErr w:type="spellEnd"/>
            <w:r>
              <w:t>))</w:t>
            </w:r>
            <w:r w:rsidR="00E11D1F">
              <w:t>.</w:t>
            </w:r>
          </w:p>
        </w:tc>
      </w:tr>
    </w:tbl>
    <w:p w14:paraId="62887A30" w14:textId="77777777" w:rsidR="009C04D4" w:rsidRDefault="009C04D4" w:rsidP="00CC79A2">
      <w:pPr>
        <w:pStyle w:val="berschrift2"/>
        <w:numPr>
          <w:ilvl w:val="1"/>
          <w:numId w:val="9"/>
        </w:numPr>
        <w:spacing w:line="23" w:lineRule="atLeast"/>
      </w:pPr>
      <w:bookmarkStart w:id="646" w:name="_Toc169854234"/>
      <w:bookmarkStart w:id="647" w:name="_Toc179458021"/>
      <w:bookmarkEnd w:id="646"/>
      <w:r>
        <w:t xml:space="preserve">Vorhandels-/Nachhandelstransparenz </w:t>
      </w:r>
      <w:r w:rsidRPr="008979C1">
        <w:t>in Bezug auf Schuldverschreibungen, strukturierte Finanzprodukte, Emissionszertifikate und Derivate</w:t>
      </w:r>
      <w:bookmarkEnd w:id="647"/>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15A7A001" w14:textId="77777777" w:rsidTr="009C04D4">
        <w:trPr>
          <w:trHeight w:val="220"/>
        </w:trPr>
        <w:tc>
          <w:tcPr>
            <w:tcW w:w="12191" w:type="dxa"/>
            <w:tcBorders>
              <w:top w:val="nil"/>
              <w:left w:val="nil"/>
              <w:bottom w:val="nil"/>
              <w:right w:val="nil"/>
            </w:tcBorders>
            <w:shd w:val="clear" w:color="auto" w:fill="auto"/>
          </w:tcPr>
          <w:p w14:paraId="28C48178" w14:textId="4CAD071E" w:rsidR="009C04D4" w:rsidRPr="00AF57FE" w:rsidRDefault="009C04D4" w:rsidP="00EF6019">
            <w:pPr>
              <w:pStyle w:val="Listenabsatz"/>
              <w:spacing w:after="0" w:line="240" w:lineRule="auto"/>
              <w:ind w:left="0"/>
              <w:rPr>
                <w:rFonts w:cs="Arial"/>
              </w:rPr>
            </w:pPr>
            <w:r w:rsidRPr="00833688">
              <w:rPr>
                <w:rFonts w:eastAsia="Times New Roman" w:cs="Arial"/>
                <w:color w:val="000000"/>
                <w:lang w:val="de-LI" w:eastAsia="fr-FR"/>
              </w:rPr>
              <w:t>Die Revisionsstelle nimmt Stellung zur Einhaltung der Vorschriften über die Veröffentlichung der aktuellen Geld- und Briefkurse und der Tiefe der Handelspositionen zu den Kursen gemäss Art. 8 der Verordnung (EU) Nr. 600/2014 (</w:t>
            </w:r>
            <w:proofErr w:type="spellStart"/>
            <w:r w:rsidRPr="00833688">
              <w:rPr>
                <w:rFonts w:eastAsia="Times New Roman" w:cs="Arial"/>
                <w:color w:val="000000"/>
                <w:lang w:val="de-LI" w:eastAsia="fr-FR"/>
              </w:rPr>
              <w:t>MiFIR</w:t>
            </w:r>
            <w:proofErr w:type="spellEnd"/>
            <w:r w:rsidRPr="00833688">
              <w:rPr>
                <w:rFonts w:eastAsia="Times New Roman" w:cs="Arial"/>
                <w:color w:val="000000"/>
                <w:lang w:val="de-LI" w:eastAsia="fr-FR"/>
              </w:rPr>
              <w:t>) und über die Veröffentlichung des Preises, des Volumens und des Zeitpunkts der Geschäfte gemäss Art. 10 der Verordnung (EU) Nr. 600/2014 (</w:t>
            </w:r>
            <w:proofErr w:type="spellStart"/>
            <w:r w:rsidRPr="00833688">
              <w:rPr>
                <w:rFonts w:eastAsia="Times New Roman" w:cs="Arial"/>
                <w:color w:val="000000"/>
                <w:lang w:val="de-LI" w:eastAsia="fr-FR"/>
              </w:rPr>
              <w:t>MiFIR</w:t>
            </w:r>
            <w:proofErr w:type="spellEnd"/>
            <w:r w:rsidRPr="00833688">
              <w:rPr>
                <w:rFonts w:eastAsia="Times New Roman" w:cs="Arial"/>
                <w:color w:val="000000"/>
                <w:lang w:val="de-LI" w:eastAsia="fr-FR"/>
              </w:rPr>
              <w:t>) durch den Betreiber eines MTF oder OTF. OTF (</w:t>
            </w:r>
            <w:proofErr w:type="spellStart"/>
            <w:r w:rsidRPr="00833688">
              <w:rPr>
                <w:rFonts w:eastAsia="Times New Roman" w:cs="Arial"/>
                <w:color w:val="000000"/>
                <w:lang w:val="de-LI" w:eastAsia="fr-FR"/>
              </w:rPr>
              <w:t>i</w:t>
            </w:r>
            <w:r w:rsidR="001D4D6A">
              <w:rPr>
                <w:rFonts w:eastAsia="Times New Roman" w:cs="Arial"/>
                <w:color w:val="000000"/>
                <w:lang w:val="de-LI" w:eastAsia="fr-FR"/>
              </w:rPr>
              <w:t>.</w:t>
            </w:r>
            <w:r w:rsidRPr="00833688">
              <w:rPr>
                <w:rFonts w:eastAsia="Times New Roman" w:cs="Arial"/>
                <w:color w:val="000000"/>
                <w:lang w:val="de-LI" w:eastAsia="fr-FR"/>
              </w:rPr>
              <w:t>V</w:t>
            </w:r>
            <w:r w:rsidR="001D4D6A">
              <w:rPr>
                <w:rFonts w:eastAsia="Times New Roman" w:cs="Arial"/>
                <w:color w:val="000000"/>
                <w:lang w:val="de-LI" w:eastAsia="fr-FR"/>
              </w:rPr>
              <w:t>.</w:t>
            </w:r>
            <w:r w:rsidRPr="00833688">
              <w:rPr>
                <w:rFonts w:eastAsia="Times New Roman" w:cs="Arial"/>
                <w:color w:val="000000"/>
                <w:lang w:val="de-LI" w:eastAsia="fr-FR"/>
              </w:rPr>
              <w:t>m</w:t>
            </w:r>
            <w:proofErr w:type="spellEnd"/>
            <w:r w:rsidR="001D4D6A">
              <w:rPr>
                <w:rFonts w:eastAsia="Times New Roman" w:cs="Arial"/>
                <w:color w:val="000000"/>
                <w:lang w:val="de-LI" w:eastAsia="fr-FR"/>
              </w:rPr>
              <w:t>.</w:t>
            </w:r>
            <w:r w:rsidRPr="00833688">
              <w:rPr>
                <w:rFonts w:eastAsia="Times New Roman" w:cs="Arial"/>
                <w:color w:val="000000"/>
                <w:lang w:val="de-LI" w:eastAsia="fr-FR"/>
              </w:rPr>
              <w:t xml:space="preserve"> Art. 12 der Verordnung (EU) Nr. 600/2014 (</w:t>
            </w:r>
            <w:proofErr w:type="spellStart"/>
            <w:r w:rsidRPr="00833688">
              <w:rPr>
                <w:rFonts w:eastAsia="Times New Roman" w:cs="Arial"/>
                <w:color w:val="000000"/>
                <w:lang w:val="de-LI" w:eastAsia="fr-FR"/>
              </w:rPr>
              <w:t>MiFIR</w:t>
            </w:r>
            <w:proofErr w:type="spellEnd"/>
            <w:r w:rsidRPr="00833688">
              <w:rPr>
                <w:rFonts w:eastAsia="Times New Roman" w:cs="Arial"/>
                <w:color w:val="000000"/>
                <w:lang w:val="de-LI" w:eastAsia="fr-FR"/>
              </w:rPr>
              <w:t>))</w:t>
            </w:r>
            <w:r w:rsidR="00E11D1F">
              <w:rPr>
                <w:rFonts w:eastAsia="Times New Roman" w:cs="Arial"/>
                <w:color w:val="000000"/>
                <w:lang w:val="de-LI" w:eastAsia="fr-FR"/>
              </w:rPr>
              <w:t>.</w:t>
            </w:r>
          </w:p>
        </w:tc>
      </w:tr>
    </w:tbl>
    <w:p w14:paraId="5AB1FDCF" w14:textId="77777777" w:rsidR="009C04D4" w:rsidRDefault="009C04D4" w:rsidP="00CC79A2">
      <w:pPr>
        <w:pStyle w:val="berschrift2"/>
        <w:numPr>
          <w:ilvl w:val="1"/>
          <w:numId w:val="9"/>
        </w:numPr>
        <w:spacing w:line="23" w:lineRule="atLeast"/>
      </w:pPr>
      <w:bookmarkStart w:id="648" w:name="_Toc169854236"/>
      <w:bookmarkStart w:id="649" w:name="_Toc169854238"/>
      <w:bookmarkStart w:id="650" w:name="_Toc179458022"/>
      <w:bookmarkEnd w:id="648"/>
      <w:bookmarkEnd w:id="649"/>
      <w:r w:rsidRPr="008979C1">
        <w:t>Offenlegung von Vorhandels- und Nachhandelsdaten zu angemessenen kaufmännischen Bedingungen</w:t>
      </w:r>
      <w:bookmarkEnd w:id="650"/>
      <w:r w:rsidRPr="008979C1">
        <w:t xml:space="preserve"> </w:t>
      </w:r>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60025DE3" w14:textId="77777777" w:rsidTr="009C04D4">
        <w:trPr>
          <w:trHeight w:val="220"/>
        </w:trPr>
        <w:tc>
          <w:tcPr>
            <w:tcW w:w="12191" w:type="dxa"/>
            <w:tcBorders>
              <w:top w:val="nil"/>
              <w:left w:val="nil"/>
              <w:bottom w:val="nil"/>
              <w:right w:val="nil"/>
            </w:tcBorders>
            <w:shd w:val="clear" w:color="auto" w:fill="auto"/>
          </w:tcPr>
          <w:p w14:paraId="7962D7EB" w14:textId="77777777" w:rsidR="009C04D4" w:rsidRPr="00AF57FE" w:rsidRDefault="009C04D4" w:rsidP="00EF6019">
            <w:pPr>
              <w:pStyle w:val="Listenabsatz"/>
              <w:spacing w:after="0" w:line="240" w:lineRule="auto"/>
              <w:ind w:left="0"/>
              <w:rPr>
                <w:rFonts w:cs="Arial"/>
              </w:rPr>
            </w:pPr>
            <w:r w:rsidRPr="00A61AE2">
              <w:rPr>
                <w:rFonts w:cs="Arial"/>
              </w:rPr>
              <w:t xml:space="preserve">Die Revisionsstelle nimmt Stellung zur Einhaltung der Vorschriften, ob der Betreiber des MTF oder OTF die nach den </w:t>
            </w:r>
            <w:r>
              <w:rPr>
                <w:rFonts w:cs="Arial"/>
              </w:rPr>
              <w:t>Arti</w:t>
            </w:r>
            <w:r w:rsidRPr="00A61AE2">
              <w:rPr>
                <w:rFonts w:cs="Arial"/>
              </w:rPr>
              <w:t>keln 3, 4 und 6 bis 11 der Verordnung (EU) Nr. 600/2014 (</w:t>
            </w:r>
            <w:proofErr w:type="spellStart"/>
            <w:r w:rsidRPr="00A61AE2">
              <w:rPr>
                <w:rFonts w:cs="Arial"/>
              </w:rPr>
              <w:t>MiFIR</w:t>
            </w:r>
            <w:proofErr w:type="spellEnd"/>
            <w:r w:rsidRPr="00A61AE2">
              <w:rPr>
                <w:rFonts w:cs="Arial"/>
              </w:rPr>
              <w:t>) zu veröffentlichenden Informationen zu angemessenen kaufmännischen Bedingungen offen legt und ob ein diskriminierungsfreier Zugang zu den Informationen besteht (</w:t>
            </w:r>
            <w:r>
              <w:rPr>
                <w:rFonts w:cs="Arial"/>
              </w:rPr>
              <w:t xml:space="preserve">Art. </w:t>
            </w:r>
            <w:r w:rsidRPr="00A61AE2">
              <w:rPr>
                <w:rFonts w:cs="Arial"/>
              </w:rPr>
              <w:t>13 der Verordnung (EU) Nr. 600/2014 (</w:t>
            </w:r>
            <w:proofErr w:type="spellStart"/>
            <w:r w:rsidRPr="00A61AE2">
              <w:rPr>
                <w:rFonts w:cs="Arial"/>
              </w:rPr>
              <w:t>MiFIR</w:t>
            </w:r>
            <w:proofErr w:type="spellEnd"/>
            <w:r w:rsidRPr="00A61AE2">
              <w:rPr>
                <w:rFonts w:cs="Arial"/>
              </w:rPr>
              <w:t>)).</w:t>
            </w:r>
          </w:p>
        </w:tc>
      </w:tr>
    </w:tbl>
    <w:p w14:paraId="55D8AFB2" w14:textId="77777777" w:rsidR="009C04D4" w:rsidRDefault="009C04D4" w:rsidP="00CC79A2">
      <w:pPr>
        <w:pStyle w:val="berschrift1"/>
        <w:numPr>
          <w:ilvl w:val="1"/>
          <w:numId w:val="22"/>
        </w:numPr>
        <w:spacing w:line="23" w:lineRule="atLeast"/>
      </w:pPr>
      <w:bookmarkStart w:id="651" w:name="_Toc169854240"/>
      <w:bookmarkStart w:id="652" w:name="_Toc179458023"/>
      <w:bookmarkEnd w:id="651"/>
      <w:r w:rsidRPr="008979C1">
        <w:lastRenderedPageBreak/>
        <w:t>Meld</w:t>
      </w:r>
      <w:r>
        <w:t>ung v</w:t>
      </w:r>
      <w:r w:rsidRPr="008979C1">
        <w:t>on Transaktionsdaten</w:t>
      </w:r>
      <w:bookmarkEnd w:id="652"/>
      <w:r w:rsidRPr="008979C1">
        <w:t xml:space="preserve"> </w:t>
      </w:r>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AF57FE" w14:paraId="4874D2DF" w14:textId="77777777" w:rsidTr="009C04D4">
        <w:trPr>
          <w:trHeight w:val="220"/>
        </w:trPr>
        <w:tc>
          <w:tcPr>
            <w:tcW w:w="12191" w:type="dxa"/>
            <w:tcBorders>
              <w:top w:val="nil"/>
              <w:left w:val="nil"/>
              <w:bottom w:val="nil"/>
              <w:right w:val="nil"/>
            </w:tcBorders>
            <w:shd w:val="clear" w:color="auto" w:fill="auto"/>
          </w:tcPr>
          <w:p w14:paraId="74D91E85" w14:textId="77777777" w:rsidR="009C04D4" w:rsidRPr="0055187B" w:rsidRDefault="009C04D4" w:rsidP="00EF6019">
            <w:pPr>
              <w:pStyle w:val="Listenabsatz"/>
              <w:spacing w:after="0" w:line="240" w:lineRule="auto"/>
              <w:ind w:left="0"/>
            </w:pPr>
            <w:r w:rsidRPr="00A61AE2">
              <w:t xml:space="preserve">Die </w:t>
            </w:r>
            <w:r w:rsidRPr="00EF6019">
              <w:rPr>
                <w:rFonts w:cs="Arial"/>
              </w:rPr>
              <w:t>Revisionsstelle</w:t>
            </w:r>
            <w:r w:rsidRPr="003D4EBB">
              <w:t xml:space="preserve"> nimmt </w:t>
            </w:r>
            <w:r>
              <w:t xml:space="preserve">dazu </w:t>
            </w:r>
            <w:r w:rsidRPr="003D4EBB">
              <w:t>Stellung</w:t>
            </w:r>
            <w:r>
              <w:t xml:space="preserve">, ob die Vorschriften des Art. 26 Abs. 5 </w:t>
            </w:r>
            <w:r w:rsidRPr="00A61AE2">
              <w:t>der Verordnung (EU) Nr. 600/2014 (</w:t>
            </w:r>
            <w:proofErr w:type="spellStart"/>
            <w:r w:rsidRPr="00A61AE2">
              <w:t>MiFIR</w:t>
            </w:r>
            <w:proofErr w:type="spellEnd"/>
            <w:r w:rsidRPr="00A61AE2">
              <w:t xml:space="preserve">) </w:t>
            </w:r>
            <w:r>
              <w:t>durch den Betreiber eines MTF oder OTF eingehalten werden.</w:t>
            </w:r>
          </w:p>
        </w:tc>
      </w:tr>
    </w:tbl>
    <w:p w14:paraId="44CA86E9" w14:textId="77777777" w:rsidR="009C04D4" w:rsidRDefault="009C04D4" w:rsidP="00CC79A2">
      <w:pPr>
        <w:pStyle w:val="berschrift1"/>
        <w:numPr>
          <w:ilvl w:val="1"/>
          <w:numId w:val="22"/>
        </w:numPr>
        <w:spacing w:line="23" w:lineRule="atLeast"/>
      </w:pPr>
      <w:bookmarkStart w:id="653" w:name="_Toc169854242"/>
      <w:bookmarkStart w:id="654" w:name="_Toc169854243"/>
      <w:bookmarkStart w:id="655" w:name="_Toc179458024"/>
      <w:bookmarkEnd w:id="653"/>
      <w:bookmarkEnd w:id="654"/>
      <w:r w:rsidRPr="008979C1">
        <w:t>Meldung von Referenzdaten für die einzelnen Finanzinstrumente</w:t>
      </w:r>
      <w:bookmarkEnd w:id="655"/>
      <w:r w:rsidRPr="008979C1">
        <w:t xml:space="preserve"> </w:t>
      </w:r>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AF57FE" w14:paraId="11D3CFA1" w14:textId="77777777" w:rsidTr="009C04D4">
        <w:trPr>
          <w:trHeight w:val="220"/>
        </w:trPr>
        <w:tc>
          <w:tcPr>
            <w:tcW w:w="12191" w:type="dxa"/>
            <w:tcBorders>
              <w:top w:val="nil"/>
              <w:left w:val="nil"/>
              <w:bottom w:val="nil"/>
              <w:right w:val="nil"/>
            </w:tcBorders>
            <w:shd w:val="clear" w:color="auto" w:fill="auto"/>
          </w:tcPr>
          <w:p w14:paraId="28A66094" w14:textId="5DABB4DB" w:rsidR="009C04D4" w:rsidRPr="0055187B" w:rsidRDefault="009C04D4" w:rsidP="00EF6019">
            <w:pPr>
              <w:pStyle w:val="Listenabsatz"/>
              <w:spacing w:after="0" w:line="240" w:lineRule="auto"/>
              <w:ind w:left="0"/>
            </w:pPr>
            <w:r w:rsidRPr="00A61AE2">
              <w:t xml:space="preserve">Die </w:t>
            </w:r>
            <w:r w:rsidRPr="003D4EBB">
              <w:t xml:space="preserve">Revisionsstelle nimmt </w:t>
            </w:r>
            <w:r>
              <w:t xml:space="preserve">dazu </w:t>
            </w:r>
            <w:r w:rsidRPr="003D4EBB">
              <w:t>Stellung</w:t>
            </w:r>
            <w:r>
              <w:t xml:space="preserve">, ob die Betreiber des MTF oder OTF Referenzdaten an die </w:t>
            </w:r>
            <w:r w:rsidRPr="009450F8">
              <w:t xml:space="preserve">Europäische Wertpapier- und </w:t>
            </w:r>
            <w:r w:rsidRPr="00EF6019">
              <w:rPr>
                <w:rFonts w:cs="Arial"/>
              </w:rPr>
              <w:t>Marktaufsichtsbehörde</w:t>
            </w:r>
            <w:r>
              <w:t xml:space="preserve"> (ESMA) nach Art. 27 </w:t>
            </w:r>
            <w:r w:rsidRPr="00A61AE2">
              <w:t>der Verordnung (EU) Nr. 600/2014 (</w:t>
            </w:r>
            <w:proofErr w:type="spellStart"/>
            <w:r w:rsidRPr="00A61AE2">
              <w:t>MiFIR</w:t>
            </w:r>
            <w:proofErr w:type="spellEnd"/>
            <w:r w:rsidRPr="00A61AE2">
              <w:t>)</w:t>
            </w:r>
            <w:r>
              <w:t xml:space="preserve"> </w:t>
            </w:r>
            <w:proofErr w:type="spellStart"/>
            <w:r>
              <w:t>i</w:t>
            </w:r>
            <w:r w:rsidR="001D4D6A">
              <w:t>.</w:t>
            </w:r>
            <w:r>
              <w:t>V</w:t>
            </w:r>
            <w:r w:rsidR="001D4D6A">
              <w:t>.</w:t>
            </w:r>
            <w:r>
              <w:t>m</w:t>
            </w:r>
            <w:proofErr w:type="spellEnd"/>
            <w:r w:rsidR="001D4D6A">
              <w:t>.</w:t>
            </w:r>
            <w:r>
              <w:t xml:space="preserve"> </w:t>
            </w:r>
            <w:r w:rsidRPr="009450F8">
              <w:t>de</w:t>
            </w:r>
            <w:r>
              <w:t>r</w:t>
            </w:r>
            <w:r w:rsidRPr="009450F8">
              <w:t xml:space="preserve"> Del</w:t>
            </w:r>
            <w:r w:rsidR="001D4D6A">
              <w:t>egierte</w:t>
            </w:r>
            <w:r w:rsidRPr="009450F8">
              <w:t xml:space="preserve"> V</w:t>
            </w:r>
            <w:r w:rsidR="001D4D6A">
              <w:t>erordnung (EU)</w:t>
            </w:r>
            <w:r w:rsidRPr="009450F8">
              <w:t xml:space="preserve"> 2017/585 </w:t>
            </w:r>
            <w:r>
              <w:t xml:space="preserve">und nach Art. 4 der </w:t>
            </w:r>
            <w:r w:rsidRPr="00192C2E">
              <w:t xml:space="preserve">Verordnung (EU) Nr. 596/2014 (MAR) </w:t>
            </w:r>
            <w:r>
              <w:t>melden.</w:t>
            </w:r>
          </w:p>
        </w:tc>
      </w:tr>
    </w:tbl>
    <w:p w14:paraId="05D1205E" w14:textId="77777777" w:rsidR="009C04D4" w:rsidRDefault="009C04D4" w:rsidP="00CC79A2">
      <w:pPr>
        <w:pStyle w:val="berschrift1"/>
        <w:numPr>
          <w:ilvl w:val="1"/>
          <w:numId w:val="22"/>
        </w:numPr>
        <w:spacing w:line="23" w:lineRule="atLeast"/>
      </w:pPr>
      <w:bookmarkStart w:id="656" w:name="_Toc169854245"/>
      <w:bookmarkStart w:id="657" w:name="_Toc179458025"/>
      <w:bookmarkStart w:id="658" w:name="OLE_LINK1"/>
      <w:bookmarkEnd w:id="656"/>
      <w:r w:rsidRPr="008979C1">
        <w:t>Vorbeugung und Aufdeckung von Marktmissbrauch für die einzelnen Finanzinstrumente</w:t>
      </w:r>
      <w:bookmarkEnd w:id="657"/>
      <w:r w:rsidRPr="008979C1">
        <w:t xml:space="preserve"> </w:t>
      </w:r>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AF57FE" w14:paraId="459E98BE" w14:textId="77777777" w:rsidTr="009C04D4">
        <w:trPr>
          <w:trHeight w:val="220"/>
        </w:trPr>
        <w:tc>
          <w:tcPr>
            <w:tcW w:w="12191" w:type="dxa"/>
            <w:tcBorders>
              <w:top w:val="nil"/>
              <w:left w:val="nil"/>
              <w:bottom w:val="nil"/>
              <w:right w:val="nil"/>
            </w:tcBorders>
            <w:shd w:val="clear" w:color="auto" w:fill="auto"/>
          </w:tcPr>
          <w:bookmarkEnd w:id="658"/>
          <w:p w14:paraId="42D37790" w14:textId="77777777" w:rsidR="009C04D4" w:rsidRPr="000426C3" w:rsidRDefault="009C04D4" w:rsidP="00EF6019">
            <w:pPr>
              <w:pStyle w:val="Listenabsatz"/>
              <w:spacing w:after="0" w:line="240" w:lineRule="auto"/>
              <w:ind w:left="0"/>
              <w:rPr>
                <w:sz w:val="22"/>
                <w:szCs w:val="22"/>
                <w:lang w:eastAsia="de-CH"/>
              </w:rPr>
            </w:pPr>
            <w:r w:rsidRPr="00843B66">
              <w:t xml:space="preserve">Die Revisionsstelle nimmt Stellung dazu, ob der Betreiber des MTF oder OTF über wirksame Regeln, Systeme und Verfahren zur Verhütung und Aufdeckung </w:t>
            </w:r>
            <w:r w:rsidRPr="00EF6019">
              <w:rPr>
                <w:rFonts w:cs="Arial"/>
              </w:rPr>
              <w:t>von</w:t>
            </w:r>
            <w:r w:rsidRPr="00843B66">
              <w:t xml:space="preserve"> Insidergeschäften, Marktmissbrauch, versuchten Insidergeschäften und versuchtem Marktmissbrauch gemäss Art. 16 der Verordnung (EU) Nr. 596/2014 (MAR) verfügt und ob die Mitarbeiter diesbezüglich geschult sind.</w:t>
            </w:r>
          </w:p>
        </w:tc>
      </w:tr>
    </w:tbl>
    <w:p w14:paraId="70568B29" w14:textId="45033191" w:rsidR="009C04D4" w:rsidRDefault="009C04D4" w:rsidP="00CC79A2">
      <w:pPr>
        <w:pStyle w:val="berschrift1"/>
        <w:numPr>
          <w:ilvl w:val="0"/>
          <w:numId w:val="9"/>
        </w:numPr>
        <w:spacing w:line="23" w:lineRule="atLeast"/>
      </w:pPr>
      <w:bookmarkStart w:id="659" w:name="_Toc169854247"/>
      <w:bookmarkStart w:id="660" w:name="_Toc179458026"/>
      <w:bookmarkStart w:id="661" w:name="_Toc179458037"/>
      <w:bookmarkEnd w:id="659"/>
      <w:bookmarkEnd w:id="660"/>
      <w:r w:rsidRPr="00987E14">
        <w:t>Ausserordentliche Prüfung</w:t>
      </w:r>
      <w:bookmarkEnd w:id="661"/>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C04D4" w:rsidRPr="004B7AFD" w14:paraId="1349651C" w14:textId="77777777" w:rsidTr="009C04D4">
        <w:tc>
          <w:tcPr>
            <w:tcW w:w="12191" w:type="dxa"/>
            <w:tcBorders>
              <w:top w:val="nil"/>
              <w:left w:val="nil"/>
              <w:bottom w:val="nil"/>
              <w:right w:val="nil"/>
            </w:tcBorders>
            <w:shd w:val="clear" w:color="auto" w:fill="auto"/>
          </w:tcPr>
          <w:p w14:paraId="43259171" w14:textId="77777777" w:rsidR="009C04D4" w:rsidRPr="007C7338" w:rsidRDefault="009C04D4" w:rsidP="00EF6019">
            <w:pPr>
              <w:pStyle w:val="Listenabsatz"/>
              <w:spacing w:after="0" w:line="240" w:lineRule="auto"/>
              <w:ind w:left="0"/>
            </w:pPr>
            <w:r>
              <w:t xml:space="preserve">Die Revisionsstelle nimmt zum Prüfergebnis der von der FMA definierten zusätzlichen Prüfungen </w:t>
            </w:r>
            <w:r w:rsidRPr="004B7AFD">
              <w:t xml:space="preserve">gemäss </w:t>
            </w:r>
            <w:r w:rsidRPr="00966C6C">
              <w:t xml:space="preserve">Art. 33 Abs. 2 </w:t>
            </w:r>
            <w:r>
              <w:t>Bst.</w:t>
            </w:r>
            <w:r w:rsidRPr="00966C6C">
              <w:t xml:space="preserve"> f WPDG oder Art. 58 Abs. 3 </w:t>
            </w:r>
            <w:r>
              <w:t>Bst.</w:t>
            </w:r>
            <w:r w:rsidRPr="00966C6C">
              <w:t xml:space="preserve"> f WPFG </w:t>
            </w:r>
            <w:r>
              <w:t>Stellung. Sofern hierzu keine Vorgaben der FMA publiziert werden, erfolgt die Berichterstattung im Sinne dieser Richtlinie.</w:t>
            </w:r>
          </w:p>
        </w:tc>
      </w:tr>
    </w:tbl>
    <w:p w14:paraId="2F7FEE30" w14:textId="77777777" w:rsidR="009C04D4" w:rsidRDefault="009C04D4" w:rsidP="00CC79A2">
      <w:pPr>
        <w:pStyle w:val="berschrift1"/>
        <w:numPr>
          <w:ilvl w:val="0"/>
          <w:numId w:val="9"/>
        </w:numPr>
        <w:spacing w:line="23" w:lineRule="atLeast"/>
      </w:pPr>
      <w:bookmarkStart w:id="662" w:name="_Toc179458038"/>
      <w:r w:rsidRPr="00987E14">
        <w:t xml:space="preserve">Anhang zum </w:t>
      </w:r>
      <w:r>
        <w:t>Bericht über die Aufsichtsprüfung</w:t>
      </w:r>
      <w:bookmarkEnd w:id="662"/>
    </w:p>
    <w:tbl>
      <w:tblPr>
        <w:tblW w:w="12191" w:type="dxa"/>
        <w:tblInd w:w="817" w:type="dxa"/>
        <w:tblBorders>
          <w:insideH w:val="single" w:sz="4" w:space="0" w:color="auto"/>
        </w:tblBorders>
        <w:tblLook w:val="01E0" w:firstRow="1" w:lastRow="1" w:firstColumn="1" w:lastColumn="1" w:noHBand="0" w:noVBand="0"/>
      </w:tblPr>
      <w:tblGrid>
        <w:gridCol w:w="12191"/>
      </w:tblGrid>
      <w:tr w:rsidR="009C04D4" w:rsidRPr="004B7AFD" w14:paraId="44937C62" w14:textId="77777777" w:rsidTr="009C04D4">
        <w:tc>
          <w:tcPr>
            <w:tcW w:w="12191" w:type="dxa"/>
            <w:shd w:val="clear" w:color="auto" w:fill="auto"/>
          </w:tcPr>
          <w:p w14:paraId="59E17656" w14:textId="77777777" w:rsidR="009C04D4" w:rsidRPr="004B7AFD" w:rsidRDefault="009C04D4" w:rsidP="00EF6019">
            <w:pPr>
              <w:pStyle w:val="Listenabsatz"/>
              <w:spacing w:after="0" w:line="240" w:lineRule="auto"/>
              <w:ind w:left="0"/>
            </w:pPr>
            <w:r w:rsidRPr="004B7AFD">
              <w:t xml:space="preserve">Der Anhang zum </w:t>
            </w:r>
            <w:r>
              <w:t>Bericht über die Aufsichtsprüfung</w:t>
            </w:r>
            <w:r w:rsidRPr="004B7AFD">
              <w:t xml:space="preserve"> besteht aus:</w:t>
            </w:r>
          </w:p>
          <w:p w14:paraId="3985A559" w14:textId="46BD2CF4" w:rsidR="009C04D4" w:rsidRPr="007537A0" w:rsidRDefault="009C04D4" w:rsidP="007537A0">
            <w:pPr>
              <w:pStyle w:val="Listenabsatz"/>
              <w:numPr>
                <w:ilvl w:val="0"/>
                <w:numId w:val="16"/>
              </w:numPr>
              <w:spacing w:after="0" w:line="240" w:lineRule="auto"/>
              <w:ind w:left="351" w:hanging="351"/>
              <w:rPr>
                <w:rFonts w:cs="Arial"/>
              </w:rPr>
            </w:pPr>
            <w:r>
              <w:rPr>
                <w:rFonts w:cs="Arial"/>
              </w:rPr>
              <w:t>A</w:t>
            </w:r>
            <w:r w:rsidRPr="007537A0">
              <w:rPr>
                <w:rFonts w:cs="Arial"/>
              </w:rPr>
              <w:t>nhang 1: de</w:t>
            </w:r>
            <w:r w:rsidR="000154EC">
              <w:rPr>
                <w:rFonts w:cs="Arial"/>
              </w:rPr>
              <w:t>m</w:t>
            </w:r>
            <w:r w:rsidRPr="007537A0">
              <w:rPr>
                <w:rFonts w:cs="Arial"/>
              </w:rPr>
              <w:t xml:space="preserve"> testierten </w:t>
            </w:r>
            <w:r w:rsidR="000154EC">
              <w:rPr>
                <w:rFonts w:cs="Arial"/>
              </w:rPr>
              <w:t xml:space="preserve">Geschäftsbericht </w:t>
            </w:r>
            <w:r w:rsidRPr="007537A0">
              <w:rPr>
                <w:rFonts w:cs="Arial"/>
              </w:rPr>
              <w:t>der Wertpapierfirma</w:t>
            </w:r>
            <w:r w:rsidR="00124182" w:rsidRPr="007537A0">
              <w:rPr>
                <w:rFonts w:cs="Arial"/>
              </w:rPr>
              <w:t>,</w:t>
            </w:r>
            <w:r w:rsidRPr="007537A0">
              <w:rPr>
                <w:rFonts w:cs="Arial"/>
              </w:rPr>
              <w:t xml:space="preserve"> ggf. inkl</w:t>
            </w:r>
            <w:r w:rsidR="00124182" w:rsidRPr="007537A0">
              <w:rPr>
                <w:rFonts w:cs="Arial"/>
              </w:rPr>
              <w:t>usive</w:t>
            </w:r>
            <w:r w:rsidRPr="007537A0">
              <w:rPr>
                <w:rFonts w:cs="Arial"/>
              </w:rPr>
              <w:t xml:space="preserve"> länderspezifischer Berichterstattung gem</w:t>
            </w:r>
            <w:r w:rsidR="00EF6019" w:rsidRPr="007537A0">
              <w:rPr>
                <w:rFonts w:cs="Arial"/>
              </w:rPr>
              <w:t>äss</w:t>
            </w:r>
            <w:r w:rsidRPr="007537A0">
              <w:rPr>
                <w:rFonts w:cs="Arial"/>
              </w:rPr>
              <w:t xml:space="preserve"> Art. 35 WPFG</w:t>
            </w:r>
          </w:p>
          <w:p w14:paraId="617AC85C" w14:textId="71CFE243" w:rsidR="007537A0" w:rsidRPr="007537A0" w:rsidRDefault="007537A0" w:rsidP="007537A0">
            <w:pPr>
              <w:pStyle w:val="Listenabsatz"/>
              <w:numPr>
                <w:ilvl w:val="0"/>
                <w:numId w:val="16"/>
              </w:numPr>
              <w:spacing w:after="0" w:line="240" w:lineRule="auto"/>
              <w:ind w:left="351" w:hanging="351"/>
              <w:rPr>
                <w:rFonts w:cs="Arial"/>
              </w:rPr>
            </w:pPr>
            <w:r w:rsidRPr="00876DD0">
              <w:rPr>
                <w:rFonts w:cs="Arial"/>
              </w:rPr>
              <w:t xml:space="preserve">Anhang 2: dem Organigramm der Gesellschaft und der Gruppenstruktur </w:t>
            </w:r>
          </w:p>
          <w:p w14:paraId="57251495" w14:textId="521759EE" w:rsidR="009C04D4" w:rsidRPr="004B7AFD" w:rsidRDefault="009C04D4" w:rsidP="007537A0">
            <w:pPr>
              <w:pStyle w:val="Listenabsatz"/>
              <w:numPr>
                <w:ilvl w:val="0"/>
                <w:numId w:val="16"/>
              </w:numPr>
              <w:spacing w:after="0" w:line="240" w:lineRule="auto"/>
              <w:ind w:left="351" w:hanging="351"/>
            </w:pPr>
            <w:r w:rsidRPr="007537A0">
              <w:rPr>
                <w:rFonts w:cs="Arial"/>
              </w:rPr>
              <w:t xml:space="preserve">Anhang </w:t>
            </w:r>
            <w:r w:rsidR="007537A0">
              <w:rPr>
                <w:rFonts w:cs="Arial"/>
              </w:rPr>
              <w:t>3</w:t>
            </w:r>
            <w:r w:rsidRPr="00EF6019">
              <w:t>: der Risikoanalyse</w:t>
            </w:r>
            <w:r w:rsidRPr="0085405C">
              <w:rPr>
                <w:rFonts w:cs="Arial"/>
              </w:rPr>
              <w:t>/Prüfstrategie</w:t>
            </w:r>
            <w:r>
              <w:t xml:space="preserve"> </w:t>
            </w:r>
          </w:p>
        </w:tc>
      </w:tr>
    </w:tbl>
    <w:p w14:paraId="691796CA" w14:textId="77777777" w:rsidR="009C04D4" w:rsidRDefault="009C04D4" w:rsidP="009C04D4">
      <w:pPr>
        <w:spacing w:line="23" w:lineRule="atLeast"/>
      </w:pPr>
    </w:p>
    <w:p w14:paraId="49009F65" w14:textId="0EDF275A" w:rsidR="009C04D4" w:rsidRDefault="009C04D4" w:rsidP="009C04D4">
      <w:pPr>
        <w:spacing w:line="23" w:lineRule="atLeast"/>
      </w:pPr>
    </w:p>
    <w:p w14:paraId="21F55AA6" w14:textId="5CA3598F" w:rsidR="00635BBB" w:rsidRDefault="00635BBB" w:rsidP="009C04D4">
      <w:pPr>
        <w:spacing w:line="23" w:lineRule="atLeast"/>
      </w:pPr>
    </w:p>
    <w:p w14:paraId="01AFB931" w14:textId="77777777" w:rsidR="00635BBB" w:rsidRPr="00323016" w:rsidRDefault="00635BBB" w:rsidP="009C04D4">
      <w:pPr>
        <w:spacing w:line="23" w:lineRule="atLeast"/>
      </w:pPr>
    </w:p>
    <w:p w14:paraId="126E0B4D" w14:textId="77777777" w:rsidR="002A520E" w:rsidRDefault="002A520E" w:rsidP="009C04D4">
      <w:pPr>
        <w:spacing w:line="23" w:lineRule="atLeast"/>
      </w:pPr>
    </w:p>
    <w:p w14:paraId="777739D6" w14:textId="77777777" w:rsidR="002A520E" w:rsidRDefault="002A520E" w:rsidP="009C04D4">
      <w:pPr>
        <w:spacing w:line="23" w:lineRule="atLeast"/>
      </w:pPr>
    </w:p>
    <w:p w14:paraId="37EFC1A1" w14:textId="22B43C3A" w:rsidR="009C04D4" w:rsidRPr="006816C4" w:rsidRDefault="009C04D4" w:rsidP="009C04D4">
      <w:pPr>
        <w:spacing w:line="23" w:lineRule="atLeast"/>
      </w:pPr>
      <w:r>
        <w:t xml:space="preserve">Die Ausführungen zu den einzelnen Prüffeldern sind nicht abschliessend. Vielmehr sind diese als Mindestinhalt des Berichts über die </w:t>
      </w:r>
      <w:r w:rsidRPr="00C729BA">
        <w:t>Auf</w:t>
      </w:r>
      <w:r w:rsidRPr="006816C4">
        <w:t>sichtsprüfung zu verstehen.</w:t>
      </w:r>
    </w:p>
    <w:p w14:paraId="03E41276" w14:textId="77777777" w:rsidR="009C04D4" w:rsidRPr="00C729BA" w:rsidRDefault="009C04D4" w:rsidP="009C04D4">
      <w:pPr>
        <w:spacing w:line="23" w:lineRule="atLeast"/>
      </w:pPr>
      <w:r w:rsidRPr="00C729BA">
        <w:t xml:space="preserve">Definiert </w:t>
      </w:r>
      <w:r w:rsidRPr="00C729BA">
        <w:rPr>
          <w:rFonts w:cs="Arial"/>
        </w:rPr>
        <w:t>die Revisionsstelle</w:t>
      </w:r>
      <w:r w:rsidRPr="006816C4">
        <w:t xml:space="preserve"> weitere Prüffelder</w:t>
      </w:r>
      <w:r w:rsidRPr="00F32947">
        <w:t>,</w:t>
      </w:r>
      <w:r w:rsidRPr="00C729BA">
        <w:t xml:space="preserve"> sind diese in der </w:t>
      </w:r>
      <w:r w:rsidRPr="00CC79A2">
        <w:t xml:space="preserve">Risikoanalyse/Prüfstrategie (Anhang C1) </w:t>
      </w:r>
      <w:r w:rsidRPr="006816C4">
        <w:t xml:space="preserve">zu ergänzen und die Ergebnisse der Prüfung im Bericht über die Aufsichtsprüfung zu beschreiben. Ferner beschreibt </w:t>
      </w:r>
      <w:r w:rsidRPr="006816C4">
        <w:rPr>
          <w:rFonts w:cs="Arial"/>
        </w:rPr>
        <w:t>die Revisionsstelle</w:t>
      </w:r>
      <w:r w:rsidRPr="006816C4">
        <w:t xml:space="preserve"> die Gründe, welche zur Aufnahme von z</w:t>
      </w:r>
      <w:r w:rsidRPr="005553C7">
        <w:t>u</w:t>
      </w:r>
      <w:r w:rsidRPr="00C729BA">
        <w:t>sätzlichen Prüffeldern führten.</w:t>
      </w:r>
    </w:p>
    <w:p w14:paraId="6FB6F30F" w14:textId="197ED1E7" w:rsidR="009C04D4" w:rsidRDefault="009C04D4" w:rsidP="009C04D4">
      <w:pPr>
        <w:spacing w:line="23" w:lineRule="atLeast"/>
      </w:pPr>
      <w:r w:rsidRPr="006816C4">
        <w:t>Die FMA weist darauf hin, dass für die jeweiligen Prüffelder die liechtensteinischen Rechtsvorschriften (</w:t>
      </w:r>
      <w:r>
        <w:t>WPFG, WPDG, HPBG</w:t>
      </w:r>
      <w:r w:rsidRPr="00C729BA">
        <w:t>)</w:t>
      </w:r>
      <w:r>
        <w:t xml:space="preserve">, </w:t>
      </w:r>
      <w:r w:rsidRPr="00177CC5">
        <w:t>die Delegierte Verordnung (EU) 2017/565</w:t>
      </w:r>
      <w:r>
        <w:t xml:space="preserve">, die </w:t>
      </w:r>
      <w:r w:rsidRPr="00177CC5">
        <w:t>Verordnung (EU) 2019/2033 (IFR</w:t>
      </w:r>
      <w:r>
        <w:t xml:space="preserve">), die Verordnung </w:t>
      </w:r>
      <w:r w:rsidRPr="00177CC5">
        <w:t>(EU) Nr. 596/2014</w:t>
      </w:r>
      <w:r>
        <w:t xml:space="preserve"> (MAR) und die </w:t>
      </w:r>
      <w:r w:rsidRPr="00177CC5">
        <w:t>Verordnung (EU) Nr. 600/2014 (</w:t>
      </w:r>
      <w:proofErr w:type="spellStart"/>
      <w:r w:rsidRPr="00177CC5">
        <w:t>MiFIR</w:t>
      </w:r>
      <w:proofErr w:type="spellEnd"/>
      <w:r w:rsidRPr="00177CC5">
        <w:t xml:space="preserve">) </w:t>
      </w:r>
      <w:r w:rsidRPr="00C729BA">
        <w:t xml:space="preserve">zitiert wurden. </w:t>
      </w:r>
      <w:r w:rsidRPr="00876DD0">
        <w:t xml:space="preserve">Diese referenzierten </w:t>
      </w:r>
      <w:r>
        <w:t>Art</w:t>
      </w:r>
      <w:r w:rsidRPr="00876DD0">
        <w:t xml:space="preserve">ikel stellen keine </w:t>
      </w:r>
      <w:r>
        <w:t>abs</w:t>
      </w:r>
      <w:r w:rsidRPr="00876DD0">
        <w:t xml:space="preserve">chliessende Auflistung der anwendbaren Rechtsvorschriften </w:t>
      </w:r>
      <w:r>
        <w:t>im jeweiligen Prüffeld dar</w:t>
      </w:r>
      <w:r w:rsidRPr="00177CC5">
        <w:t xml:space="preserve">. </w:t>
      </w:r>
      <w:r w:rsidRPr="00876DD0">
        <w:t xml:space="preserve">Darüberhinausgehende sind FMA-Richtlinien und FMA-Mitteilungen </w:t>
      </w:r>
      <w:r w:rsidRPr="00414A28">
        <w:t xml:space="preserve">sowie alle </w:t>
      </w:r>
      <w:r w:rsidRPr="00876DD0">
        <w:t xml:space="preserve">relevanten </w:t>
      </w:r>
      <w:r w:rsidRPr="00414A28">
        <w:t xml:space="preserve">europäischen Rechtsakte </w:t>
      </w:r>
      <w:r>
        <w:t xml:space="preserve">unter Berücksichtigung </w:t>
      </w:r>
      <w:bookmarkStart w:id="663" w:name="_Hlk148701884"/>
      <w:r>
        <w:t xml:space="preserve">von Leitlinien und Empfehlungen, welche die FMA für </w:t>
      </w:r>
      <w:proofErr w:type="spellStart"/>
      <w:r>
        <w:t>comply</w:t>
      </w:r>
      <w:proofErr w:type="spellEnd"/>
      <w:r>
        <w:t xml:space="preserve"> erklärt hat, als auch Fragen &amp; Antworten der ESMA </w:t>
      </w:r>
      <w:r w:rsidRPr="00177CC5">
        <w:t>und der EBA</w:t>
      </w:r>
      <w:r>
        <w:t xml:space="preserve">, </w:t>
      </w:r>
      <w:bookmarkEnd w:id="663"/>
      <w:r>
        <w:t>anzuwenden.</w:t>
      </w:r>
    </w:p>
    <w:p w14:paraId="5897774A" w14:textId="77777777" w:rsidR="009C04D4" w:rsidRDefault="009C04D4" w:rsidP="009C04D4">
      <w:pPr>
        <w:spacing w:line="23" w:lineRule="atLeast"/>
      </w:pPr>
    </w:p>
    <w:p w14:paraId="45C84100" w14:textId="77777777" w:rsidR="009C04D4" w:rsidRDefault="009C04D4" w:rsidP="009C04D4">
      <w:pPr>
        <w:spacing w:line="23" w:lineRule="atLeast"/>
      </w:pPr>
    </w:p>
    <w:p w14:paraId="7A6AEF13" w14:textId="77777777" w:rsidR="009C04D4" w:rsidRDefault="009C04D4" w:rsidP="009C04D4">
      <w:pPr>
        <w:spacing w:line="23" w:lineRule="atLeast"/>
      </w:pPr>
    </w:p>
    <w:p w14:paraId="736297CC" w14:textId="77777777" w:rsidR="009C04D4" w:rsidRPr="00866585" w:rsidRDefault="009C04D4" w:rsidP="009C04D4">
      <w:pPr>
        <w:keepNext/>
        <w:keepLines/>
        <w:spacing w:before="240" w:line="23" w:lineRule="atLeast"/>
        <w:ind w:left="709"/>
        <w:outlineLvl w:val="0"/>
      </w:pPr>
      <w:bookmarkStart w:id="664" w:name="_Toc166683294"/>
      <w:bookmarkStart w:id="665" w:name="_Toc166683295"/>
      <w:bookmarkStart w:id="666" w:name="_Toc166683296"/>
      <w:bookmarkStart w:id="667" w:name="_Toc166683305"/>
      <w:bookmarkStart w:id="668" w:name="_Toc166683306"/>
      <w:bookmarkStart w:id="669" w:name="_Toc166683307"/>
      <w:bookmarkStart w:id="670" w:name="_Toc166683308"/>
      <w:bookmarkStart w:id="671" w:name="_Toc166683309"/>
      <w:bookmarkStart w:id="672" w:name="_Toc166683310"/>
      <w:bookmarkStart w:id="673" w:name="_Toc166683320"/>
      <w:bookmarkStart w:id="674" w:name="_Toc166683322"/>
      <w:bookmarkStart w:id="675" w:name="_Toc166683323"/>
      <w:bookmarkStart w:id="676" w:name="_Toc166683324"/>
      <w:bookmarkStart w:id="677" w:name="_Toc166683327"/>
      <w:bookmarkStart w:id="678" w:name="_Toc166683328"/>
      <w:bookmarkStart w:id="679" w:name="_Toc166683329"/>
      <w:bookmarkStart w:id="680" w:name="_Toc166683337"/>
      <w:bookmarkStart w:id="681" w:name="_Toc166683338"/>
      <w:bookmarkStart w:id="682" w:name="_Toc166683342"/>
      <w:bookmarkStart w:id="683" w:name="_Toc166683343"/>
      <w:bookmarkStart w:id="684" w:name="_Toc166683347"/>
      <w:bookmarkStart w:id="685" w:name="_Toc166683348"/>
      <w:bookmarkStart w:id="686" w:name="_Toc166683358"/>
      <w:bookmarkStart w:id="687" w:name="_Toc166683359"/>
      <w:bookmarkStart w:id="688" w:name="_Toc166683360"/>
      <w:bookmarkStart w:id="689" w:name="_Toc166683366"/>
      <w:bookmarkStart w:id="690" w:name="_Toc166683367"/>
      <w:bookmarkStart w:id="691" w:name="_Toc166683372"/>
      <w:bookmarkStart w:id="692" w:name="_Toc166683373"/>
      <w:bookmarkStart w:id="693" w:name="_Toc166683378"/>
      <w:bookmarkStart w:id="694" w:name="_Toc166683379"/>
      <w:bookmarkStart w:id="695" w:name="_Toc166683382"/>
      <w:bookmarkStart w:id="696" w:name="_Toc166683384"/>
      <w:bookmarkStart w:id="697" w:name="_Toc166683385"/>
      <w:bookmarkStart w:id="698" w:name="_Toc166683386"/>
      <w:bookmarkStart w:id="699" w:name="_Toc166683389"/>
      <w:bookmarkStart w:id="700" w:name="_Toc166683390"/>
      <w:bookmarkStart w:id="701" w:name="_Toc166683391"/>
      <w:bookmarkStart w:id="702" w:name="_Toc166683394"/>
      <w:bookmarkStart w:id="703" w:name="_Toc166683396"/>
      <w:bookmarkStart w:id="704" w:name="_Toc166683397"/>
      <w:bookmarkStart w:id="705" w:name="_Toc166683398"/>
      <w:bookmarkStart w:id="706" w:name="_Toc166683399"/>
      <w:bookmarkStart w:id="707" w:name="_Toc166683400"/>
      <w:bookmarkStart w:id="708" w:name="_Toc166683401"/>
      <w:bookmarkStart w:id="709" w:name="_Toc166683404"/>
      <w:bookmarkStart w:id="710" w:name="_Toc166683405"/>
      <w:bookmarkStart w:id="711" w:name="_Toc166683406"/>
      <w:bookmarkStart w:id="712" w:name="_Toc166683410"/>
      <w:bookmarkStart w:id="713" w:name="_Toc166683411"/>
      <w:bookmarkStart w:id="714" w:name="_Toc166683412"/>
      <w:bookmarkStart w:id="715" w:name="_Toc166683415"/>
      <w:bookmarkStart w:id="716" w:name="_Toc166683416"/>
      <w:bookmarkStart w:id="717" w:name="_Toc166683417"/>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28665C88" w14:textId="77777777" w:rsidR="00C524D7" w:rsidRDefault="00C524D7"/>
    <w:sectPr w:rsidR="00C524D7" w:rsidSect="00DF3C84">
      <w:pgSz w:w="16838" w:h="11906" w:orient="landscape"/>
      <w:pgMar w:top="2693" w:right="2381" w:bottom="1191" w:left="1418"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1BE8E" w14:textId="77777777" w:rsidR="00C13637" w:rsidRDefault="00C13637">
      <w:pPr>
        <w:spacing w:after="0" w:line="240" w:lineRule="auto"/>
      </w:pPr>
      <w:r>
        <w:separator/>
      </w:r>
    </w:p>
  </w:endnote>
  <w:endnote w:type="continuationSeparator" w:id="0">
    <w:p w14:paraId="48D43021" w14:textId="77777777" w:rsidR="00C13637" w:rsidRDefault="00C1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8038" w14:textId="77777777" w:rsidR="00C13637" w:rsidRPr="000864B2" w:rsidRDefault="00C13637" w:rsidP="009C04D4">
    <w:pPr>
      <w:pStyle w:val="Fuzeile"/>
    </w:pPr>
    <w:bookmarkStart w:id="1" w:name="bmFMAFussSeite2"/>
  </w:p>
  <w:p w14:paraId="1BAE9AAB" w14:textId="77777777" w:rsidR="00C13637" w:rsidRDefault="00C13637" w:rsidP="009C04D4">
    <w:pPr>
      <w:pStyle w:val="Fuzeile"/>
    </w:pPr>
    <w:r>
      <w:ptab w:relativeTo="margin" w:alignment="right" w:leader="none"/>
    </w:r>
    <w:r>
      <w:fldChar w:fldCharType="begin"/>
    </w:r>
    <w:r>
      <w:instrText xml:space="preserve"> PAGE </w:instrText>
    </w:r>
    <w:r>
      <w:fldChar w:fldCharType="separate"/>
    </w:r>
    <w:r>
      <w:rPr>
        <w:noProof/>
      </w:rPr>
      <w:t>8</w:t>
    </w:r>
    <w:r>
      <w:fldChar w:fldCharType="end"/>
    </w:r>
    <w:r>
      <w:t xml:space="preserve"> / </w:t>
    </w:r>
    <w:r w:rsidR="00E0461E">
      <w:fldChar w:fldCharType="begin"/>
    </w:r>
    <w:r w:rsidR="00E0461E">
      <w:instrText xml:space="preserve"> NUMPAGES </w:instrText>
    </w:r>
    <w:r w:rsidR="00E0461E">
      <w:fldChar w:fldCharType="separate"/>
    </w:r>
    <w:r>
      <w:rPr>
        <w:noProof/>
      </w:rPr>
      <w:t>9</w:t>
    </w:r>
    <w:r w:rsidR="00E0461E">
      <w:rPr>
        <w:noProof/>
      </w:rP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3B72B" w14:textId="77777777" w:rsidR="00C13637" w:rsidRPr="00747D48" w:rsidRDefault="00C13637" w:rsidP="00747D48">
    <w:pPr>
      <w:pStyle w:val="Fuzeile"/>
      <w:spacing w:line="240" w:lineRule="auto"/>
      <w:jc w:val="center"/>
      <w:rPr>
        <w:rFonts w:cs="Arial"/>
        <w:szCs w:val="16"/>
      </w:rPr>
    </w:pPr>
    <w:bookmarkStart w:id="2" w:name="bmFMAFussSeite1"/>
    <w:r w:rsidRPr="00747D48">
      <w:rPr>
        <w:rFonts w:cs="Arial"/>
        <w:szCs w:val="16"/>
      </w:rPr>
      <w:t>Landstrasse 109 • Postfach 279 • 9490 Vaduz • Liechtenstein</w:t>
    </w:r>
  </w:p>
  <w:p w14:paraId="7766A8DC" w14:textId="77777777" w:rsidR="00C13637" w:rsidRPr="00747D48" w:rsidRDefault="00C13637" w:rsidP="00747D48">
    <w:pPr>
      <w:pStyle w:val="Fuzeile"/>
      <w:spacing w:line="240" w:lineRule="auto"/>
      <w:jc w:val="center"/>
      <w:rPr>
        <w:rFonts w:cs="Arial"/>
        <w:szCs w:val="16"/>
      </w:rPr>
    </w:pPr>
    <w:r w:rsidRPr="00747D48">
      <w:rPr>
        <w:rFonts w:cs="Arial"/>
        <w:szCs w:val="16"/>
      </w:rPr>
      <w:t>Telefon +423 236 73 73 • Telefax +423 236 73 74 • www.fma-li.li • info@fma-li.li</w:t>
    </w:r>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B1C9E" w14:textId="77777777" w:rsidR="00C13637" w:rsidRDefault="00C13637">
      <w:pPr>
        <w:spacing w:after="0" w:line="240" w:lineRule="auto"/>
      </w:pPr>
      <w:r>
        <w:separator/>
      </w:r>
    </w:p>
  </w:footnote>
  <w:footnote w:type="continuationSeparator" w:id="0">
    <w:p w14:paraId="2A956BC3" w14:textId="77777777" w:rsidR="00C13637" w:rsidRDefault="00C13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DE43" w14:textId="696378C4" w:rsidR="00C13637" w:rsidRDefault="00C13637">
    <w:pPr>
      <w:pStyle w:val="Kopfzeile"/>
    </w:pPr>
    <w:r>
      <w:rPr>
        <w:rFonts w:asciiTheme="minorHAnsi" w:hAnsiTheme="minorHAnsi"/>
        <w:noProof/>
      </w:rPr>
      <w:drawing>
        <wp:anchor distT="0" distB="0" distL="114300" distR="114300" simplePos="0" relativeHeight="251664384" behindDoc="0" locked="1" layoutInCell="1" allowOverlap="1" wp14:anchorId="281CDA09" wp14:editId="302BB99B">
          <wp:simplePos x="0" y="0"/>
          <wp:positionH relativeFrom="margin">
            <wp:align>center</wp:align>
          </wp:positionH>
          <wp:positionV relativeFrom="page">
            <wp:posOffset>540385</wp:posOffset>
          </wp:positionV>
          <wp:extent cx="1259840" cy="125984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829A" w14:textId="0EF4C7A0" w:rsidR="00C13637" w:rsidRDefault="00C13637">
    <w:pPr>
      <w:pStyle w:val="Kopfzeile"/>
    </w:pPr>
    <w:r>
      <w:rPr>
        <w:rFonts w:asciiTheme="minorHAnsi" w:hAnsiTheme="minorHAnsi"/>
        <w:noProof/>
      </w:rPr>
      <w:drawing>
        <wp:anchor distT="0" distB="0" distL="114300" distR="114300" simplePos="0" relativeHeight="251662336" behindDoc="0" locked="1" layoutInCell="1" allowOverlap="1" wp14:anchorId="5F9B05F0" wp14:editId="5BFC4CE0">
          <wp:simplePos x="0" y="0"/>
          <wp:positionH relativeFrom="margin">
            <wp:align>center</wp:align>
          </wp:positionH>
          <wp:positionV relativeFrom="topMargin">
            <wp:posOffset>245745</wp:posOffset>
          </wp:positionV>
          <wp:extent cx="1259840" cy="125984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6483"/>
    <w:multiLevelType w:val="multilevel"/>
    <w:tmpl w:val="D0C46A0E"/>
    <w:styleLink w:val="FMAListeEinzge"/>
    <w:lvl w:ilvl="0">
      <w:start w:val="1"/>
      <w:numFmt w:val="none"/>
      <w:pStyle w:val="FMANumAufz1FortsetzungAltF"/>
      <w:suff w:val="nothing"/>
      <w:lvlText w:val=""/>
      <w:lvlJc w:val="left"/>
      <w:pPr>
        <w:ind w:left="357" w:firstLine="0"/>
      </w:pPr>
      <w:rPr>
        <w:rFonts w:hint="default"/>
      </w:rPr>
    </w:lvl>
    <w:lvl w:ilvl="1">
      <w:start w:val="1"/>
      <w:numFmt w:val="none"/>
      <w:lvlRestart w:val="0"/>
      <w:pStyle w:val="FMANumAufz2Fortsetzung"/>
      <w:suff w:val="nothing"/>
      <w:lvlText w:val=""/>
      <w:lvlJc w:val="left"/>
      <w:pPr>
        <w:ind w:left="868" w:firstLine="0"/>
      </w:pPr>
      <w:rPr>
        <w:rFonts w:hint="default"/>
      </w:rPr>
    </w:lvl>
    <w:lvl w:ilvl="2">
      <w:start w:val="1"/>
      <w:numFmt w:val="none"/>
      <w:lvlRestart w:val="0"/>
      <w:pStyle w:val="FMANumAufz3Fortsetzung"/>
      <w:suff w:val="nothing"/>
      <w:lvlText w:val=""/>
      <w:lvlJc w:val="left"/>
      <w:pPr>
        <w:ind w:left="1548" w:firstLine="0"/>
      </w:pPr>
      <w:rPr>
        <w:rFonts w:hint="default"/>
      </w:rPr>
    </w:lvl>
    <w:lvl w:ilvl="3">
      <w:start w:val="1"/>
      <w:numFmt w:val="none"/>
      <w:lvlRestart w:val="0"/>
      <w:pStyle w:val="FMANumAufz4Fortsetzung"/>
      <w:suff w:val="nothing"/>
      <w:lvlText w:val=""/>
      <w:lvlJc w:val="left"/>
      <w:pPr>
        <w:ind w:left="2398" w:firstLine="0"/>
      </w:pPr>
      <w:rPr>
        <w:rFonts w:hint="default"/>
      </w:rPr>
    </w:lvl>
    <w:lvl w:ilvl="4">
      <w:start w:val="1"/>
      <w:numFmt w:val="none"/>
      <w:lvlRestart w:val="0"/>
      <w:suff w:val="nothing"/>
      <w:lvlText w:val=""/>
      <w:lvlJc w:val="left"/>
      <w:pPr>
        <w:ind w:left="2398" w:firstLine="0"/>
      </w:pPr>
      <w:rPr>
        <w:rFonts w:hint="default"/>
      </w:rPr>
    </w:lvl>
    <w:lvl w:ilvl="5">
      <w:start w:val="1"/>
      <w:numFmt w:val="none"/>
      <w:suff w:val="nothing"/>
      <w:lvlText w:val=""/>
      <w:lvlJc w:val="left"/>
      <w:pPr>
        <w:ind w:left="2398" w:firstLine="0"/>
      </w:pPr>
      <w:rPr>
        <w:rFonts w:hint="default"/>
      </w:rPr>
    </w:lvl>
    <w:lvl w:ilvl="6">
      <w:start w:val="1"/>
      <w:numFmt w:val="none"/>
      <w:suff w:val="nothing"/>
      <w:lvlText w:val=""/>
      <w:lvlJc w:val="left"/>
      <w:pPr>
        <w:ind w:left="2398" w:firstLine="0"/>
      </w:pPr>
      <w:rPr>
        <w:rFonts w:hint="default"/>
      </w:rPr>
    </w:lvl>
    <w:lvl w:ilvl="7">
      <w:start w:val="1"/>
      <w:numFmt w:val="none"/>
      <w:suff w:val="nothing"/>
      <w:lvlText w:val=""/>
      <w:lvlJc w:val="left"/>
      <w:pPr>
        <w:ind w:left="2398" w:firstLine="0"/>
      </w:pPr>
      <w:rPr>
        <w:rFonts w:hint="default"/>
      </w:rPr>
    </w:lvl>
    <w:lvl w:ilvl="8">
      <w:start w:val="1"/>
      <w:numFmt w:val="none"/>
      <w:suff w:val="nothing"/>
      <w:lvlText w:val=""/>
      <w:lvlJc w:val="left"/>
      <w:pPr>
        <w:ind w:left="2398" w:firstLine="0"/>
      </w:pPr>
      <w:rPr>
        <w:rFonts w:hint="default"/>
      </w:rPr>
    </w:lvl>
  </w:abstractNum>
  <w:abstractNum w:abstractNumId="1" w15:restartNumberingAfterBreak="0">
    <w:nsid w:val="087C2CA7"/>
    <w:multiLevelType w:val="hybridMultilevel"/>
    <w:tmpl w:val="60AE5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3F55774"/>
    <w:multiLevelType w:val="hybridMultilevel"/>
    <w:tmpl w:val="8F0672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A3C078A"/>
    <w:multiLevelType w:val="hybridMultilevel"/>
    <w:tmpl w:val="F0662C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B730C30"/>
    <w:multiLevelType w:val="hybridMultilevel"/>
    <w:tmpl w:val="9E84CF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CCF3DF6"/>
    <w:multiLevelType w:val="hybridMultilevel"/>
    <w:tmpl w:val="5F1C2984"/>
    <w:lvl w:ilvl="0" w:tplc="31AAB3B0">
      <w:start w:val="1"/>
      <w:numFmt w:val="bullet"/>
      <w:lvlText w:val=""/>
      <w:lvlJc w:val="left"/>
      <w:pPr>
        <w:tabs>
          <w:tab w:val="num" w:pos="-6581"/>
        </w:tabs>
        <w:ind w:left="-6581" w:hanging="360"/>
      </w:pPr>
      <w:rPr>
        <w:rFonts w:ascii="Symbol" w:hAnsi="Symbol" w:hint="default"/>
        <w:sz w:val="20"/>
      </w:rPr>
    </w:lvl>
    <w:lvl w:ilvl="1" w:tplc="08070003" w:tentative="1">
      <w:start w:val="1"/>
      <w:numFmt w:val="bullet"/>
      <w:lvlText w:val="o"/>
      <w:lvlJc w:val="left"/>
      <w:pPr>
        <w:tabs>
          <w:tab w:val="num" w:pos="-5861"/>
        </w:tabs>
        <w:ind w:left="-5861" w:hanging="360"/>
      </w:pPr>
      <w:rPr>
        <w:rFonts w:ascii="Courier New" w:hAnsi="Courier New" w:cs="Courier New" w:hint="default"/>
      </w:rPr>
    </w:lvl>
    <w:lvl w:ilvl="2" w:tplc="08070005" w:tentative="1">
      <w:start w:val="1"/>
      <w:numFmt w:val="bullet"/>
      <w:lvlText w:val=""/>
      <w:lvlJc w:val="left"/>
      <w:pPr>
        <w:tabs>
          <w:tab w:val="num" w:pos="-5141"/>
        </w:tabs>
        <w:ind w:left="-5141" w:hanging="360"/>
      </w:pPr>
      <w:rPr>
        <w:rFonts w:ascii="Wingdings" w:hAnsi="Wingdings" w:hint="default"/>
      </w:rPr>
    </w:lvl>
    <w:lvl w:ilvl="3" w:tplc="08070001" w:tentative="1">
      <w:start w:val="1"/>
      <w:numFmt w:val="bullet"/>
      <w:lvlText w:val=""/>
      <w:lvlJc w:val="left"/>
      <w:pPr>
        <w:tabs>
          <w:tab w:val="num" w:pos="-4421"/>
        </w:tabs>
        <w:ind w:left="-4421" w:hanging="360"/>
      </w:pPr>
      <w:rPr>
        <w:rFonts w:ascii="Symbol" w:hAnsi="Symbol" w:hint="default"/>
      </w:rPr>
    </w:lvl>
    <w:lvl w:ilvl="4" w:tplc="08070003" w:tentative="1">
      <w:start w:val="1"/>
      <w:numFmt w:val="bullet"/>
      <w:lvlText w:val="o"/>
      <w:lvlJc w:val="left"/>
      <w:pPr>
        <w:tabs>
          <w:tab w:val="num" w:pos="-3701"/>
        </w:tabs>
        <w:ind w:left="-3701" w:hanging="360"/>
      </w:pPr>
      <w:rPr>
        <w:rFonts w:ascii="Courier New" w:hAnsi="Courier New" w:cs="Courier New" w:hint="default"/>
      </w:rPr>
    </w:lvl>
    <w:lvl w:ilvl="5" w:tplc="08070005" w:tentative="1">
      <w:start w:val="1"/>
      <w:numFmt w:val="bullet"/>
      <w:lvlText w:val=""/>
      <w:lvlJc w:val="left"/>
      <w:pPr>
        <w:tabs>
          <w:tab w:val="num" w:pos="-2981"/>
        </w:tabs>
        <w:ind w:left="-2981" w:hanging="360"/>
      </w:pPr>
      <w:rPr>
        <w:rFonts w:ascii="Wingdings" w:hAnsi="Wingdings" w:hint="default"/>
      </w:rPr>
    </w:lvl>
    <w:lvl w:ilvl="6" w:tplc="08070001" w:tentative="1">
      <w:start w:val="1"/>
      <w:numFmt w:val="bullet"/>
      <w:lvlText w:val=""/>
      <w:lvlJc w:val="left"/>
      <w:pPr>
        <w:tabs>
          <w:tab w:val="num" w:pos="-2261"/>
        </w:tabs>
        <w:ind w:left="-2261" w:hanging="360"/>
      </w:pPr>
      <w:rPr>
        <w:rFonts w:ascii="Symbol" w:hAnsi="Symbol" w:hint="default"/>
      </w:rPr>
    </w:lvl>
    <w:lvl w:ilvl="7" w:tplc="08070003" w:tentative="1">
      <w:start w:val="1"/>
      <w:numFmt w:val="bullet"/>
      <w:lvlText w:val="o"/>
      <w:lvlJc w:val="left"/>
      <w:pPr>
        <w:tabs>
          <w:tab w:val="num" w:pos="-1541"/>
        </w:tabs>
        <w:ind w:left="-1541" w:hanging="360"/>
      </w:pPr>
      <w:rPr>
        <w:rFonts w:ascii="Courier New" w:hAnsi="Courier New" w:cs="Courier New" w:hint="default"/>
      </w:rPr>
    </w:lvl>
    <w:lvl w:ilvl="8" w:tplc="08070005" w:tentative="1">
      <w:start w:val="1"/>
      <w:numFmt w:val="bullet"/>
      <w:lvlText w:val=""/>
      <w:lvlJc w:val="left"/>
      <w:pPr>
        <w:tabs>
          <w:tab w:val="num" w:pos="-821"/>
        </w:tabs>
        <w:ind w:left="-821" w:hanging="360"/>
      </w:pPr>
      <w:rPr>
        <w:rFonts w:ascii="Wingdings" w:hAnsi="Wingdings" w:hint="default"/>
      </w:rPr>
    </w:lvl>
  </w:abstractNum>
  <w:abstractNum w:abstractNumId="6" w15:restartNumberingAfterBreak="0">
    <w:nsid w:val="315955A4"/>
    <w:multiLevelType w:val="hybridMultilevel"/>
    <w:tmpl w:val="83BAFB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1832DE0"/>
    <w:multiLevelType w:val="hybridMultilevel"/>
    <w:tmpl w:val="29A288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6D971BA"/>
    <w:multiLevelType w:val="hybridMultilevel"/>
    <w:tmpl w:val="8806F6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7EA53C1"/>
    <w:multiLevelType w:val="multilevel"/>
    <w:tmpl w:val="A8963324"/>
    <w:styleLink w:val="FMAListeNummerierung"/>
    <w:lvl w:ilvl="0">
      <w:start w:val="1"/>
      <w:numFmt w:val="none"/>
      <w:suff w:val="nothing"/>
      <w:lvlText w:val=""/>
      <w:lvlJc w:val="left"/>
      <w:pPr>
        <w:ind w:left="0" w:firstLine="0"/>
      </w:pPr>
      <w:rPr>
        <w:rFonts w:hint="default"/>
        <w:color w:val="auto"/>
      </w:rPr>
    </w:lvl>
    <w:lvl w:ilvl="1">
      <w:start w:val="1"/>
      <w:numFmt w:val="decimal"/>
      <w:pStyle w:val="FMANummerierung1AltN"/>
      <w:lvlText w:val="%2."/>
      <w:lvlJc w:val="left"/>
      <w:pPr>
        <w:ind w:left="357" w:hanging="357"/>
      </w:pPr>
      <w:rPr>
        <w:rFonts w:hint="default"/>
        <w:color w:val="auto"/>
      </w:rPr>
    </w:lvl>
    <w:lvl w:ilvl="2">
      <w:start w:val="1"/>
      <w:numFmt w:val="decimal"/>
      <w:pStyle w:val="FMANummerierung2"/>
      <w:lvlText w:val="%2.%3"/>
      <w:lvlJc w:val="left"/>
      <w:pPr>
        <w:ind w:left="868" w:hanging="511"/>
      </w:pPr>
      <w:rPr>
        <w:rFonts w:hint="default"/>
      </w:rPr>
    </w:lvl>
    <w:lvl w:ilvl="3">
      <w:start w:val="1"/>
      <w:numFmt w:val="decimal"/>
      <w:pStyle w:val="FMANummerierung3"/>
      <w:lvlText w:val="%2.%3.%4"/>
      <w:lvlJc w:val="left"/>
      <w:pPr>
        <w:ind w:left="1548" w:hanging="680"/>
      </w:pPr>
      <w:rPr>
        <w:rFonts w:hint="default"/>
      </w:rPr>
    </w:lvl>
    <w:lvl w:ilvl="4">
      <w:start w:val="1"/>
      <w:numFmt w:val="decimal"/>
      <w:pStyle w:val="FMANummerierung4"/>
      <w:lvlText w:val="%2.%3.%4.%5"/>
      <w:lvlJc w:val="left"/>
      <w:pPr>
        <w:ind w:left="2398" w:hanging="850"/>
      </w:pPr>
      <w:rPr>
        <w:rFonts w:hint="default"/>
      </w:rPr>
    </w:lvl>
    <w:lvl w:ilvl="5">
      <w:start w:val="1"/>
      <w:numFmt w:val="none"/>
      <w:lvlRestart w:val="0"/>
      <w:lvlText w:val=""/>
      <w:lvlJc w:val="left"/>
      <w:pPr>
        <w:tabs>
          <w:tab w:val="num" w:pos="2398"/>
        </w:tabs>
        <w:ind w:left="2398" w:firstLine="0"/>
      </w:pPr>
      <w:rPr>
        <w:rFonts w:hint="default"/>
      </w:rPr>
    </w:lvl>
    <w:lvl w:ilvl="6">
      <w:start w:val="1"/>
      <w:numFmt w:val="none"/>
      <w:lvlRestart w:val="0"/>
      <w:lvlText w:val=""/>
      <w:lvlJc w:val="left"/>
      <w:pPr>
        <w:tabs>
          <w:tab w:val="num" w:pos="2398"/>
        </w:tabs>
        <w:ind w:left="2398" w:firstLine="0"/>
      </w:pPr>
      <w:rPr>
        <w:rFonts w:hint="default"/>
      </w:rPr>
    </w:lvl>
    <w:lvl w:ilvl="7">
      <w:start w:val="1"/>
      <w:numFmt w:val="none"/>
      <w:lvlRestart w:val="0"/>
      <w:lvlText w:val=""/>
      <w:lvlJc w:val="left"/>
      <w:pPr>
        <w:tabs>
          <w:tab w:val="num" w:pos="2398"/>
        </w:tabs>
        <w:ind w:left="2398" w:firstLine="0"/>
      </w:pPr>
      <w:rPr>
        <w:rFonts w:hint="default"/>
      </w:rPr>
    </w:lvl>
    <w:lvl w:ilvl="8">
      <w:start w:val="1"/>
      <w:numFmt w:val="none"/>
      <w:lvlRestart w:val="0"/>
      <w:lvlText w:val=""/>
      <w:lvlJc w:val="left"/>
      <w:pPr>
        <w:tabs>
          <w:tab w:val="num" w:pos="2398"/>
        </w:tabs>
        <w:ind w:left="2398" w:firstLine="0"/>
      </w:pPr>
      <w:rPr>
        <w:rFonts w:hint="default"/>
      </w:rPr>
    </w:lvl>
  </w:abstractNum>
  <w:abstractNum w:abstractNumId="10"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11" w15:restartNumberingAfterBreak="0">
    <w:nsid w:val="43F55BE2"/>
    <w:multiLevelType w:val="hybridMultilevel"/>
    <w:tmpl w:val="8E7822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FAE5A1F"/>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1484777"/>
    <w:multiLevelType w:val="hybridMultilevel"/>
    <w:tmpl w:val="8A86B85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6CB387B"/>
    <w:multiLevelType w:val="hybridMultilevel"/>
    <w:tmpl w:val="274CEC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02D46E3"/>
    <w:multiLevelType w:val="hybridMultilevel"/>
    <w:tmpl w:val="605C42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A4205A5"/>
    <w:multiLevelType w:val="hybridMultilevel"/>
    <w:tmpl w:val="83DAAD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B1F2D4B"/>
    <w:multiLevelType w:val="multilevel"/>
    <w:tmpl w:val="58CAC30A"/>
    <w:styleLink w:val="FMAListeberschriften"/>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709"/>
        </w:tabs>
        <w:ind w:left="709" w:hanging="709"/>
      </w:pPr>
      <w:rPr>
        <w:rFonts w:hint="default"/>
      </w:rPr>
    </w:lvl>
    <w:lvl w:ilvl="4">
      <w:start w:val="1"/>
      <w:numFmt w:val="decimal"/>
      <w:pStyle w:val="berschrift5"/>
      <w:lvlText w:val="%1.%2.%3.%4.%5"/>
      <w:lvlJc w:val="left"/>
      <w:pPr>
        <w:tabs>
          <w:tab w:val="num" w:pos="709"/>
        </w:tabs>
        <w:ind w:left="709" w:hanging="709"/>
      </w:pPr>
      <w:rPr>
        <w:rFonts w:hint="default"/>
      </w:rPr>
    </w:lvl>
    <w:lvl w:ilvl="5">
      <w:start w:val="1"/>
      <w:numFmt w:val="decimal"/>
      <w:pStyle w:val="berschrift6"/>
      <w:lvlText w:val="%1.%2.%3.%4.%5.%6"/>
      <w:lvlJc w:val="left"/>
      <w:pPr>
        <w:tabs>
          <w:tab w:val="num" w:pos="709"/>
        </w:tabs>
        <w:ind w:left="709" w:hanging="709"/>
      </w:pPr>
      <w:rPr>
        <w:rFonts w:hint="default"/>
      </w:rPr>
    </w:lvl>
    <w:lvl w:ilvl="6">
      <w:start w:val="1"/>
      <w:numFmt w:val="decimal"/>
      <w:pStyle w:val="berschrift7"/>
      <w:lvlText w:val="%1.%2.%3.%4.%5.%6.%7"/>
      <w:lvlJc w:val="left"/>
      <w:pPr>
        <w:tabs>
          <w:tab w:val="num" w:pos="709"/>
        </w:tabs>
        <w:ind w:left="709" w:hanging="709"/>
      </w:pPr>
      <w:rPr>
        <w:rFonts w:hint="default"/>
      </w:rPr>
    </w:lvl>
    <w:lvl w:ilvl="7">
      <w:start w:val="1"/>
      <w:numFmt w:val="decimal"/>
      <w:pStyle w:val="berschrift8"/>
      <w:lvlText w:val="%1.%2.%3.%4.%5.%6.%7.%8"/>
      <w:lvlJc w:val="left"/>
      <w:pPr>
        <w:tabs>
          <w:tab w:val="num" w:pos="709"/>
        </w:tabs>
        <w:ind w:left="709" w:hanging="709"/>
      </w:pPr>
      <w:rPr>
        <w:rFonts w:hint="default"/>
      </w:rPr>
    </w:lvl>
    <w:lvl w:ilvl="8">
      <w:start w:val="1"/>
      <w:numFmt w:val="decimal"/>
      <w:pStyle w:val="berschrift9"/>
      <w:lvlText w:val="%1.%2.%3.%4.%5.%6.%7.%8.%9"/>
      <w:lvlJc w:val="left"/>
      <w:pPr>
        <w:tabs>
          <w:tab w:val="num" w:pos="709"/>
        </w:tabs>
        <w:ind w:left="709" w:hanging="709"/>
      </w:pPr>
      <w:rPr>
        <w:rFonts w:hint="default"/>
      </w:rPr>
    </w:lvl>
  </w:abstractNum>
  <w:abstractNum w:abstractNumId="18" w15:restartNumberingAfterBreak="0">
    <w:nsid w:val="7C286DDD"/>
    <w:multiLevelType w:val="multilevel"/>
    <w:tmpl w:val="F5F662B0"/>
    <w:styleLink w:val="FMAListeAufzhlung"/>
    <w:lvl w:ilvl="0">
      <w:start w:val="1"/>
      <w:numFmt w:val="bullet"/>
      <w:pStyle w:val="FMAAufzhlung1AltA"/>
      <w:lvlText w:val="•"/>
      <w:lvlJc w:val="left"/>
      <w:pPr>
        <w:ind w:left="357" w:hanging="357"/>
      </w:pPr>
      <w:rPr>
        <w:rFonts w:ascii="Arial" w:hAnsi="Arial" w:hint="default"/>
        <w:color w:val="auto"/>
      </w:rPr>
    </w:lvl>
    <w:lvl w:ilvl="1">
      <w:start w:val="1"/>
      <w:numFmt w:val="bullet"/>
      <w:lvlRestart w:val="0"/>
      <w:pStyle w:val="FMAAufzhlung2"/>
      <w:lvlText w:val="-"/>
      <w:lvlJc w:val="left"/>
      <w:pPr>
        <w:ind w:left="868" w:hanging="511"/>
      </w:pPr>
      <w:rPr>
        <w:rFonts w:ascii="Arial" w:hAnsi="Arial" w:hint="default"/>
        <w:color w:val="auto"/>
      </w:rPr>
    </w:lvl>
    <w:lvl w:ilvl="2">
      <w:start w:val="1"/>
      <w:numFmt w:val="none"/>
      <w:lvlRestart w:val="0"/>
      <w:lvlText w:val=""/>
      <w:lvlJc w:val="left"/>
      <w:pPr>
        <w:ind w:left="868" w:firstLine="0"/>
      </w:pPr>
      <w:rPr>
        <w:rFonts w:hint="default"/>
      </w:rPr>
    </w:lvl>
    <w:lvl w:ilvl="3">
      <w:start w:val="1"/>
      <w:numFmt w:val="none"/>
      <w:lvlRestart w:val="0"/>
      <w:lvlText w:val=""/>
      <w:lvlJc w:val="left"/>
      <w:pPr>
        <w:ind w:left="868" w:firstLine="0"/>
      </w:pPr>
      <w:rPr>
        <w:rFonts w:hint="default"/>
      </w:rPr>
    </w:lvl>
    <w:lvl w:ilvl="4">
      <w:start w:val="1"/>
      <w:numFmt w:val="none"/>
      <w:lvlRestart w:val="0"/>
      <w:lvlText w:val=""/>
      <w:lvlJc w:val="left"/>
      <w:pPr>
        <w:ind w:left="868" w:firstLine="0"/>
      </w:pPr>
      <w:rPr>
        <w:rFonts w:hint="default"/>
      </w:rPr>
    </w:lvl>
    <w:lvl w:ilvl="5">
      <w:start w:val="1"/>
      <w:numFmt w:val="none"/>
      <w:lvlRestart w:val="0"/>
      <w:lvlText w:val=""/>
      <w:lvlJc w:val="left"/>
      <w:pPr>
        <w:ind w:left="868" w:firstLine="0"/>
      </w:pPr>
      <w:rPr>
        <w:rFonts w:hint="default"/>
      </w:rPr>
    </w:lvl>
    <w:lvl w:ilvl="6">
      <w:start w:val="1"/>
      <w:numFmt w:val="none"/>
      <w:lvlRestart w:val="0"/>
      <w:lvlText w:val=""/>
      <w:lvlJc w:val="left"/>
      <w:pPr>
        <w:ind w:left="868" w:firstLine="0"/>
      </w:pPr>
      <w:rPr>
        <w:rFonts w:hint="default"/>
      </w:rPr>
    </w:lvl>
    <w:lvl w:ilvl="7">
      <w:start w:val="1"/>
      <w:numFmt w:val="none"/>
      <w:lvlRestart w:val="0"/>
      <w:lvlText w:val=""/>
      <w:lvlJc w:val="left"/>
      <w:pPr>
        <w:ind w:left="868" w:firstLine="0"/>
      </w:pPr>
      <w:rPr>
        <w:rFonts w:hint="default"/>
      </w:rPr>
    </w:lvl>
    <w:lvl w:ilvl="8">
      <w:start w:val="1"/>
      <w:numFmt w:val="none"/>
      <w:lvlRestart w:val="0"/>
      <w:lvlText w:val=""/>
      <w:lvlJc w:val="left"/>
      <w:pPr>
        <w:ind w:left="868" w:firstLine="0"/>
      </w:pPr>
      <w:rPr>
        <w:rFonts w:hint="default"/>
      </w:rPr>
    </w:lvl>
  </w:abstractNum>
  <w:num w:numId="1">
    <w:abstractNumId w:val="18"/>
  </w:num>
  <w:num w:numId="2">
    <w:abstractNumId w:val="0"/>
  </w:num>
  <w:num w:numId="3">
    <w:abstractNumId w:val="9"/>
  </w:num>
  <w:num w:numId="4">
    <w:abstractNumId w:val="17"/>
  </w:num>
  <w:num w:numId="5">
    <w:abstractNumId w:val="18"/>
  </w:num>
  <w:num w:numId="6">
    <w:abstractNumId w:val="0"/>
  </w:num>
  <w:num w:numId="7">
    <w:abstractNumId w:val="9"/>
  </w:num>
  <w:num w:numId="8">
    <w:abstractNumId w:val="17"/>
  </w:num>
  <w:num w:numId="9">
    <w:abstractNumId w:val="17"/>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10">
    <w:abstractNumId w:val="12"/>
  </w:num>
  <w:num w:numId="11">
    <w:abstractNumId w:val="10"/>
  </w:num>
  <w:num w:numId="12">
    <w:abstractNumId w:val="1"/>
  </w:num>
  <w:num w:numId="13">
    <w:abstractNumId w:val="7"/>
  </w:num>
  <w:num w:numId="14">
    <w:abstractNumId w:val="8"/>
  </w:num>
  <w:num w:numId="15">
    <w:abstractNumId w:val="15"/>
  </w:num>
  <w:num w:numId="16">
    <w:abstractNumId w:val="2"/>
  </w:num>
  <w:num w:numId="17">
    <w:abstractNumId w:val="11"/>
  </w:num>
  <w:num w:numId="18">
    <w:abstractNumId w:val="13"/>
  </w:num>
  <w:num w:numId="19">
    <w:abstractNumId w:val="6"/>
  </w:num>
  <w:num w:numId="20">
    <w:abstractNumId w:val="4"/>
  </w:num>
  <w:num w:numId="21">
    <w:abstractNumId w:val="3"/>
  </w:num>
  <w:num w:numId="22">
    <w:abstractNumId w:val="17"/>
    <w:lvlOverride w:ilvl="1">
      <w:lvl w:ilvl="1">
        <w:start w:val="1"/>
        <w:numFmt w:val="decimal"/>
        <w:pStyle w:val="berschrift2"/>
        <w:lvlText w:val="%1.%2"/>
        <w:lvlJc w:val="left"/>
        <w:pPr>
          <w:tabs>
            <w:tab w:val="num" w:pos="709"/>
          </w:tabs>
          <w:ind w:left="709" w:hanging="709"/>
        </w:pPr>
        <w:rPr>
          <w:rFonts w:ascii="Arial" w:hAnsi="Arial" w:cs="Arial" w:hint="default"/>
          <w:b/>
          <w:i w:val="0"/>
        </w:rPr>
      </w:lvl>
    </w:lvlOverride>
    <w:lvlOverride w:ilvl="2">
      <w:lvl w:ilvl="2">
        <w:start w:val="1"/>
        <w:numFmt w:val="decimal"/>
        <w:pStyle w:val="berschrift3"/>
        <w:lvlText w:val="%1.%2.%3"/>
        <w:lvlJc w:val="left"/>
        <w:pPr>
          <w:tabs>
            <w:tab w:val="num" w:pos="709"/>
          </w:tabs>
          <w:ind w:left="709" w:hanging="709"/>
        </w:pPr>
        <w:rPr>
          <w:rFonts w:hint="default"/>
          <w:b/>
        </w:rPr>
      </w:lvl>
    </w:lvlOverride>
  </w:num>
  <w:num w:numId="23">
    <w:abstractNumId w:val="14"/>
  </w:num>
  <w:num w:numId="24">
    <w:abstractNumId w:val="16"/>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5"/>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consecutiveHyphenLimit w:val="3"/>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D4"/>
    <w:rsid w:val="000154EC"/>
    <w:rsid w:val="00065FC4"/>
    <w:rsid w:val="000B6E37"/>
    <w:rsid w:val="000C7536"/>
    <w:rsid w:val="00124182"/>
    <w:rsid w:val="00192EF3"/>
    <w:rsid w:val="001D4D6A"/>
    <w:rsid w:val="002231EA"/>
    <w:rsid w:val="002A520E"/>
    <w:rsid w:val="002F55EF"/>
    <w:rsid w:val="003E61C9"/>
    <w:rsid w:val="00482E7A"/>
    <w:rsid w:val="004917C6"/>
    <w:rsid w:val="005B09FC"/>
    <w:rsid w:val="005C0E9C"/>
    <w:rsid w:val="005D04DC"/>
    <w:rsid w:val="00635BBB"/>
    <w:rsid w:val="006450ED"/>
    <w:rsid w:val="00686613"/>
    <w:rsid w:val="006908F0"/>
    <w:rsid w:val="006D342C"/>
    <w:rsid w:val="00703F49"/>
    <w:rsid w:val="00731F3C"/>
    <w:rsid w:val="00747D48"/>
    <w:rsid w:val="007537A0"/>
    <w:rsid w:val="007C6165"/>
    <w:rsid w:val="007D6BD7"/>
    <w:rsid w:val="007E1364"/>
    <w:rsid w:val="008352E0"/>
    <w:rsid w:val="00844E18"/>
    <w:rsid w:val="008606B9"/>
    <w:rsid w:val="008B4B67"/>
    <w:rsid w:val="008E1241"/>
    <w:rsid w:val="009917A3"/>
    <w:rsid w:val="009A1BDD"/>
    <w:rsid w:val="009C04D4"/>
    <w:rsid w:val="009C46B1"/>
    <w:rsid w:val="009F7D32"/>
    <w:rsid w:val="00A60D12"/>
    <w:rsid w:val="00A82EA4"/>
    <w:rsid w:val="00A9741C"/>
    <w:rsid w:val="00AE717D"/>
    <w:rsid w:val="00B07796"/>
    <w:rsid w:val="00B313BE"/>
    <w:rsid w:val="00B81D04"/>
    <w:rsid w:val="00BA46E5"/>
    <w:rsid w:val="00BC21BE"/>
    <w:rsid w:val="00BC64B4"/>
    <w:rsid w:val="00BF43B0"/>
    <w:rsid w:val="00C10915"/>
    <w:rsid w:val="00C13637"/>
    <w:rsid w:val="00C524D7"/>
    <w:rsid w:val="00CC6110"/>
    <w:rsid w:val="00CC79A2"/>
    <w:rsid w:val="00CD4F64"/>
    <w:rsid w:val="00CE2720"/>
    <w:rsid w:val="00D165B2"/>
    <w:rsid w:val="00D541FC"/>
    <w:rsid w:val="00D6007E"/>
    <w:rsid w:val="00D72160"/>
    <w:rsid w:val="00DC0728"/>
    <w:rsid w:val="00DF3C84"/>
    <w:rsid w:val="00E0461E"/>
    <w:rsid w:val="00E11D1F"/>
    <w:rsid w:val="00E53D6C"/>
    <w:rsid w:val="00E8244B"/>
    <w:rsid w:val="00EB5127"/>
    <w:rsid w:val="00EE05A9"/>
    <w:rsid w:val="00EF5458"/>
    <w:rsid w:val="00EF6019"/>
    <w:rsid w:val="00FB0332"/>
    <w:rsid w:val="00FF458C"/>
    <w:rsid w:val="00FF6B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C91896"/>
  <w15:chartTrackingRefBased/>
  <w15:docId w15:val="{D03ED56B-E586-4B33-A06B-BAE269F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qFormat="1"/>
    <w:lsdException w:name="heading 6" w:semiHidden="1" w:uiPriority="0" w:qFormat="1"/>
    <w:lsdException w:name="heading 7" w:semiHidden="1" w:uiPriority="0" w:qFormat="1"/>
    <w:lsdException w:name="heading 8" w:semiHidden="1" w:uiPriority="0"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MA_Standard (Alt + S)"/>
    <w:qFormat/>
    <w:rsid w:val="009C04D4"/>
    <w:pPr>
      <w:spacing w:after="120" w:line="276" w:lineRule="auto"/>
      <w:jc w:val="both"/>
    </w:pPr>
    <w:rPr>
      <w:rFonts w:ascii="Arial" w:hAnsi="Arial"/>
      <w:sz w:val="20"/>
      <w:szCs w:val="20"/>
    </w:rPr>
  </w:style>
  <w:style w:type="paragraph" w:styleId="berschrift1">
    <w:name w:val="heading 1"/>
    <w:aliases w:val="FMA_Überschrift1 (Alt + 1),LLV_Überschrift1 (Alt + 1)"/>
    <w:basedOn w:val="Standard"/>
    <w:next w:val="Standard"/>
    <w:link w:val="berschrift1Zchn"/>
    <w:uiPriority w:val="9"/>
    <w:qFormat/>
    <w:rsid w:val="00482E7A"/>
    <w:pPr>
      <w:keepNext/>
      <w:keepLines/>
      <w:numPr>
        <w:numId w:val="8"/>
      </w:numPr>
      <w:spacing w:before="240"/>
      <w:outlineLvl w:val="0"/>
    </w:pPr>
    <w:rPr>
      <w:rFonts w:eastAsiaTheme="majorEastAsia" w:cstheme="majorBidi"/>
      <w:b/>
      <w:bCs/>
      <w:szCs w:val="28"/>
    </w:rPr>
  </w:style>
  <w:style w:type="paragraph" w:styleId="berschrift2">
    <w:name w:val="heading 2"/>
    <w:aliases w:val="FMA_Überschrift2 (Alt + 2),LLV_Überschrift2 (Alt + 2)"/>
    <w:basedOn w:val="Standard"/>
    <w:next w:val="Standard"/>
    <w:link w:val="berschrift2Zchn"/>
    <w:unhideWhenUsed/>
    <w:qFormat/>
    <w:rsid w:val="00482E7A"/>
    <w:pPr>
      <w:keepNext/>
      <w:keepLines/>
      <w:numPr>
        <w:ilvl w:val="1"/>
        <w:numId w:val="8"/>
      </w:numPr>
      <w:spacing w:before="240"/>
      <w:outlineLvl w:val="1"/>
    </w:pPr>
    <w:rPr>
      <w:rFonts w:eastAsiaTheme="majorEastAsia" w:cstheme="majorBidi"/>
      <w:b/>
      <w:bCs/>
      <w:szCs w:val="26"/>
    </w:rPr>
  </w:style>
  <w:style w:type="paragraph" w:styleId="berschrift3">
    <w:name w:val="heading 3"/>
    <w:aliases w:val="FMA_Überschrift3 (Alt + 3),LLV_Überschrift3 (Alt + 3)"/>
    <w:basedOn w:val="Standard"/>
    <w:next w:val="Standard"/>
    <w:link w:val="berschrift3Zchn"/>
    <w:uiPriority w:val="9"/>
    <w:unhideWhenUsed/>
    <w:qFormat/>
    <w:rsid w:val="00482E7A"/>
    <w:pPr>
      <w:keepNext/>
      <w:keepLines/>
      <w:numPr>
        <w:ilvl w:val="2"/>
        <w:numId w:val="8"/>
      </w:numPr>
      <w:spacing w:before="240"/>
      <w:outlineLvl w:val="2"/>
    </w:pPr>
    <w:rPr>
      <w:rFonts w:eastAsiaTheme="majorEastAsia" w:cstheme="majorBidi"/>
      <w:b/>
      <w:bCs/>
    </w:rPr>
  </w:style>
  <w:style w:type="paragraph" w:styleId="berschrift4">
    <w:name w:val="heading 4"/>
    <w:aliases w:val="FMA_Überschrift4 (Alt + 4),LLV_Überschrift4"/>
    <w:basedOn w:val="Standard"/>
    <w:next w:val="Standard"/>
    <w:link w:val="berschrift4Zchn"/>
    <w:unhideWhenUsed/>
    <w:qFormat/>
    <w:rsid w:val="00482E7A"/>
    <w:pPr>
      <w:keepNext/>
      <w:keepLines/>
      <w:numPr>
        <w:ilvl w:val="3"/>
        <w:numId w:val="8"/>
      </w:numPr>
      <w:spacing w:before="240"/>
      <w:outlineLvl w:val="3"/>
    </w:pPr>
    <w:rPr>
      <w:rFonts w:eastAsiaTheme="majorEastAsia" w:cstheme="majorBidi"/>
      <w:b/>
      <w:bCs/>
      <w:iCs/>
    </w:rPr>
  </w:style>
  <w:style w:type="paragraph" w:styleId="berschrift5">
    <w:name w:val="heading 5"/>
    <w:aliases w:val="FMA_Überschrift5 (Alt + 5),LLV_Überschrift5"/>
    <w:basedOn w:val="Standard"/>
    <w:next w:val="Standard"/>
    <w:link w:val="berschrift5Zchn"/>
    <w:uiPriority w:val="9"/>
    <w:qFormat/>
    <w:rsid w:val="00482E7A"/>
    <w:pPr>
      <w:keepNext/>
      <w:keepLines/>
      <w:numPr>
        <w:ilvl w:val="4"/>
        <w:numId w:val="8"/>
      </w:numPr>
      <w:spacing w:before="240"/>
      <w:outlineLvl w:val="4"/>
    </w:pPr>
    <w:rPr>
      <w:rFonts w:eastAsiaTheme="majorEastAsia" w:cstheme="majorBidi"/>
      <w:b/>
    </w:rPr>
  </w:style>
  <w:style w:type="paragraph" w:styleId="berschrift6">
    <w:name w:val="heading 6"/>
    <w:aliases w:val="FMA_Überschrift6 (Alt + 6),LLV_Überschrift6"/>
    <w:basedOn w:val="Standard"/>
    <w:next w:val="Standard"/>
    <w:link w:val="berschrift6Zchn"/>
    <w:qFormat/>
    <w:rsid w:val="00482E7A"/>
    <w:pPr>
      <w:keepNext/>
      <w:keepLines/>
      <w:numPr>
        <w:ilvl w:val="5"/>
        <w:numId w:val="8"/>
      </w:numPr>
      <w:spacing w:before="240"/>
      <w:outlineLvl w:val="5"/>
    </w:pPr>
    <w:rPr>
      <w:rFonts w:eastAsiaTheme="majorEastAsia" w:cstheme="majorBidi"/>
      <w:b/>
      <w:iCs/>
    </w:rPr>
  </w:style>
  <w:style w:type="paragraph" w:styleId="berschrift7">
    <w:name w:val="heading 7"/>
    <w:aliases w:val="FMA_Überschrift7 (Alt + 7),LLV_Überschrift7"/>
    <w:basedOn w:val="Standard"/>
    <w:next w:val="Standard"/>
    <w:link w:val="berschrift7Zchn"/>
    <w:qFormat/>
    <w:rsid w:val="00482E7A"/>
    <w:pPr>
      <w:keepNext/>
      <w:keepLines/>
      <w:numPr>
        <w:ilvl w:val="6"/>
        <w:numId w:val="8"/>
      </w:numPr>
      <w:spacing w:before="240"/>
      <w:outlineLvl w:val="6"/>
    </w:pPr>
    <w:rPr>
      <w:rFonts w:eastAsiaTheme="majorEastAsia" w:cstheme="majorBidi"/>
      <w:b/>
      <w:iCs/>
    </w:rPr>
  </w:style>
  <w:style w:type="paragraph" w:styleId="berschrift8">
    <w:name w:val="heading 8"/>
    <w:aliases w:val="FMA_Überschrift8 (Alt + 8),LLV_Überschrift8"/>
    <w:basedOn w:val="Standard"/>
    <w:next w:val="Standard"/>
    <w:link w:val="berschrift8Zchn"/>
    <w:qFormat/>
    <w:rsid w:val="00482E7A"/>
    <w:pPr>
      <w:keepNext/>
      <w:keepLines/>
      <w:numPr>
        <w:ilvl w:val="7"/>
        <w:numId w:val="8"/>
      </w:numPr>
      <w:spacing w:before="240"/>
      <w:outlineLvl w:val="7"/>
    </w:pPr>
    <w:rPr>
      <w:rFonts w:eastAsiaTheme="majorEastAsia" w:cstheme="majorBidi"/>
      <w:b/>
    </w:rPr>
  </w:style>
  <w:style w:type="paragraph" w:styleId="berschrift9">
    <w:name w:val="heading 9"/>
    <w:aliases w:val="FMA_Überschrift9 (Alt + 9),LLV_Überschrift9"/>
    <w:basedOn w:val="Standard"/>
    <w:next w:val="Standard"/>
    <w:link w:val="berschrift9Zchn"/>
    <w:uiPriority w:val="9"/>
    <w:qFormat/>
    <w:rsid w:val="00482E7A"/>
    <w:pPr>
      <w:keepNext/>
      <w:keepLines/>
      <w:numPr>
        <w:ilvl w:val="8"/>
        <w:numId w:val="8"/>
      </w:numPr>
      <w:spacing w:before="240"/>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82E7A"/>
    <w:pPr>
      <w:spacing w:after="0" w:line="240" w:lineRule="auto"/>
    </w:pPr>
  </w:style>
  <w:style w:type="character" w:customStyle="1" w:styleId="berschrift9Zchn">
    <w:name w:val="Überschrift 9 Zchn"/>
    <w:aliases w:val="FMA_Überschrift9 (Alt + 9) Zchn,LLV_Überschrift9 Zchn"/>
    <w:basedOn w:val="Absatz-Standardschriftart"/>
    <w:link w:val="berschrift9"/>
    <w:uiPriority w:val="9"/>
    <w:rsid w:val="00482E7A"/>
    <w:rPr>
      <w:rFonts w:ascii="Arial" w:eastAsiaTheme="majorEastAsia" w:hAnsi="Arial" w:cstheme="majorBidi"/>
      <w:b/>
      <w:iCs/>
      <w:sz w:val="20"/>
      <w:szCs w:val="20"/>
    </w:rPr>
  </w:style>
  <w:style w:type="character" w:customStyle="1" w:styleId="berschrift8Zchn">
    <w:name w:val="Überschrift 8 Zchn"/>
    <w:aliases w:val="FMA_Überschrift8 (Alt + 8) Zchn,LLV_Überschrift8 Zchn"/>
    <w:basedOn w:val="Absatz-Standardschriftart"/>
    <w:link w:val="berschrift8"/>
    <w:rsid w:val="00482E7A"/>
    <w:rPr>
      <w:rFonts w:ascii="Arial" w:eastAsiaTheme="majorEastAsia" w:hAnsi="Arial" w:cstheme="majorBidi"/>
      <w:b/>
      <w:sz w:val="20"/>
      <w:szCs w:val="20"/>
    </w:rPr>
  </w:style>
  <w:style w:type="character" w:customStyle="1" w:styleId="berschrift7Zchn">
    <w:name w:val="Überschrift 7 Zchn"/>
    <w:aliases w:val="FMA_Überschrift7 (Alt + 7) Zchn,LLV_Überschrift7 Zchn"/>
    <w:basedOn w:val="Absatz-Standardschriftart"/>
    <w:link w:val="berschrift7"/>
    <w:rsid w:val="00482E7A"/>
    <w:rPr>
      <w:rFonts w:ascii="Arial" w:eastAsiaTheme="majorEastAsia" w:hAnsi="Arial" w:cstheme="majorBidi"/>
      <w:b/>
      <w:iCs/>
      <w:sz w:val="20"/>
      <w:szCs w:val="20"/>
    </w:rPr>
  </w:style>
  <w:style w:type="character" w:customStyle="1" w:styleId="berschrift6Zchn">
    <w:name w:val="Überschrift 6 Zchn"/>
    <w:aliases w:val="FMA_Überschrift6 (Alt + 6) Zchn,LLV_Überschrift6 Zchn"/>
    <w:basedOn w:val="Absatz-Standardschriftart"/>
    <w:link w:val="berschrift6"/>
    <w:rsid w:val="00482E7A"/>
    <w:rPr>
      <w:rFonts w:ascii="Arial" w:eastAsiaTheme="majorEastAsia" w:hAnsi="Arial" w:cstheme="majorBidi"/>
      <w:b/>
      <w:iCs/>
      <w:sz w:val="20"/>
      <w:szCs w:val="20"/>
    </w:rPr>
  </w:style>
  <w:style w:type="character" w:customStyle="1" w:styleId="berschrift5Zchn">
    <w:name w:val="Überschrift 5 Zchn"/>
    <w:aliases w:val="FMA_Überschrift5 (Alt + 5) Zchn,LLV_Überschrift5 Zchn"/>
    <w:basedOn w:val="Absatz-Standardschriftart"/>
    <w:link w:val="berschrift5"/>
    <w:uiPriority w:val="9"/>
    <w:rsid w:val="00482E7A"/>
    <w:rPr>
      <w:rFonts w:ascii="Arial" w:eastAsiaTheme="majorEastAsia" w:hAnsi="Arial" w:cstheme="majorBidi"/>
      <w:b/>
      <w:sz w:val="20"/>
      <w:szCs w:val="20"/>
    </w:rPr>
  </w:style>
  <w:style w:type="paragraph" w:styleId="Verzeichnis9">
    <w:name w:val="toc 9"/>
    <w:aliases w:val="FMA_Verzeichnis9"/>
    <w:basedOn w:val="Standard"/>
    <w:next w:val="Standard"/>
    <w:uiPriority w:val="99"/>
    <w:semiHidden/>
    <w:rsid w:val="00482E7A"/>
    <w:pPr>
      <w:tabs>
        <w:tab w:val="left" w:pos="1843"/>
        <w:tab w:val="right" w:leader="dot" w:pos="9062"/>
      </w:tabs>
      <w:spacing w:after="100"/>
      <w:ind w:left="1843" w:hanging="1843"/>
    </w:pPr>
  </w:style>
  <w:style w:type="paragraph" w:styleId="Verzeichnis8">
    <w:name w:val="toc 8"/>
    <w:aliases w:val="FMA_Verzeichnis8"/>
    <w:basedOn w:val="Standard"/>
    <w:next w:val="Standard"/>
    <w:uiPriority w:val="99"/>
    <w:semiHidden/>
    <w:rsid w:val="00482E7A"/>
    <w:pPr>
      <w:tabs>
        <w:tab w:val="left" w:pos="1843"/>
        <w:tab w:val="right" w:leader="dot" w:pos="9062"/>
      </w:tabs>
      <w:spacing w:after="100"/>
      <w:ind w:left="1843" w:hanging="1843"/>
    </w:pPr>
  </w:style>
  <w:style w:type="paragraph" w:styleId="Verzeichnis7">
    <w:name w:val="toc 7"/>
    <w:aliases w:val="FMA_Verzeichnis7"/>
    <w:basedOn w:val="Standard"/>
    <w:next w:val="Standard"/>
    <w:uiPriority w:val="99"/>
    <w:semiHidden/>
    <w:rsid w:val="00482E7A"/>
    <w:pPr>
      <w:tabs>
        <w:tab w:val="left" w:pos="1843"/>
        <w:tab w:val="right" w:leader="dot" w:pos="9062"/>
      </w:tabs>
      <w:spacing w:after="100"/>
      <w:ind w:left="1843" w:hanging="1843"/>
    </w:pPr>
  </w:style>
  <w:style w:type="paragraph" w:styleId="Verzeichnis6">
    <w:name w:val="toc 6"/>
    <w:aliases w:val="FMA_Verzeichnis6"/>
    <w:basedOn w:val="Standard"/>
    <w:next w:val="Standard"/>
    <w:uiPriority w:val="99"/>
    <w:semiHidden/>
    <w:rsid w:val="00482E7A"/>
    <w:pPr>
      <w:tabs>
        <w:tab w:val="left" w:pos="1843"/>
        <w:tab w:val="right" w:leader="dot" w:pos="9062"/>
      </w:tabs>
      <w:spacing w:after="100"/>
      <w:ind w:left="1843" w:hanging="1843"/>
    </w:pPr>
  </w:style>
  <w:style w:type="paragraph" w:styleId="Verzeichnis5">
    <w:name w:val="toc 5"/>
    <w:aliases w:val="FMA_Verzeichnis5"/>
    <w:basedOn w:val="Standard"/>
    <w:next w:val="Standard"/>
    <w:uiPriority w:val="99"/>
    <w:semiHidden/>
    <w:rsid w:val="00482E7A"/>
    <w:pPr>
      <w:tabs>
        <w:tab w:val="left" w:pos="1843"/>
        <w:tab w:val="right" w:leader="dot" w:pos="9062"/>
      </w:tabs>
      <w:spacing w:after="100"/>
      <w:ind w:left="1843" w:hanging="1843"/>
    </w:pPr>
  </w:style>
  <w:style w:type="paragraph" w:styleId="Untertitel">
    <w:name w:val="Subtitle"/>
    <w:basedOn w:val="Standard"/>
    <w:next w:val="Standard"/>
    <w:link w:val="UntertitelZchn"/>
    <w:uiPriority w:val="11"/>
    <w:qFormat/>
    <w:rsid w:val="00482E7A"/>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82E7A"/>
    <w:rPr>
      <w:rFonts w:eastAsiaTheme="minorEastAsia"/>
      <w:color w:val="5A5A5A" w:themeColor="text1" w:themeTint="A5"/>
      <w:spacing w:val="15"/>
    </w:rPr>
  </w:style>
  <w:style w:type="character" w:styleId="SchwacheHervorhebung">
    <w:name w:val="Subtle Emphasis"/>
    <w:basedOn w:val="Absatz-Standardschriftart"/>
    <w:uiPriority w:val="19"/>
    <w:qFormat/>
    <w:rsid w:val="00482E7A"/>
    <w:rPr>
      <w:i/>
      <w:iCs/>
      <w:color w:val="404040" w:themeColor="text1" w:themeTint="BF"/>
    </w:rPr>
  </w:style>
  <w:style w:type="character" w:styleId="Hervorhebung">
    <w:name w:val="Emphasis"/>
    <w:basedOn w:val="Absatz-Standardschriftart"/>
    <w:uiPriority w:val="20"/>
    <w:qFormat/>
    <w:rsid w:val="00482E7A"/>
    <w:rPr>
      <w:i/>
      <w:iCs/>
    </w:rPr>
  </w:style>
  <w:style w:type="character" w:styleId="IntensiveHervorhebung">
    <w:name w:val="Intense Emphasis"/>
    <w:basedOn w:val="Absatz-Standardschriftart"/>
    <w:uiPriority w:val="21"/>
    <w:qFormat/>
    <w:rsid w:val="00482E7A"/>
    <w:rPr>
      <w:i/>
      <w:iCs/>
      <w:color w:val="4472C4" w:themeColor="accent1"/>
    </w:rPr>
  </w:style>
  <w:style w:type="paragraph" w:styleId="Zitat">
    <w:name w:val="Quote"/>
    <w:basedOn w:val="Standard"/>
    <w:next w:val="Standard"/>
    <w:link w:val="ZitatZchn"/>
    <w:uiPriority w:val="29"/>
    <w:qFormat/>
    <w:rsid w:val="00482E7A"/>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82E7A"/>
    <w:rPr>
      <w:i/>
      <w:iCs/>
      <w:color w:val="404040" w:themeColor="text1" w:themeTint="BF"/>
    </w:rPr>
  </w:style>
  <w:style w:type="paragraph" w:styleId="IntensivesZitat">
    <w:name w:val="Intense Quote"/>
    <w:basedOn w:val="Standard"/>
    <w:next w:val="Standard"/>
    <w:link w:val="IntensivesZitatZchn"/>
    <w:uiPriority w:val="30"/>
    <w:qFormat/>
    <w:rsid w:val="00482E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82E7A"/>
    <w:rPr>
      <w:i/>
      <w:iCs/>
      <w:color w:val="4472C4" w:themeColor="accent1"/>
    </w:rPr>
  </w:style>
  <w:style w:type="character" w:styleId="SchwacherVerweis">
    <w:name w:val="Subtle Reference"/>
    <w:basedOn w:val="Absatz-Standardschriftart"/>
    <w:uiPriority w:val="31"/>
    <w:qFormat/>
    <w:rsid w:val="00482E7A"/>
    <w:rPr>
      <w:smallCaps/>
      <w:color w:val="5A5A5A" w:themeColor="text1" w:themeTint="A5"/>
    </w:rPr>
  </w:style>
  <w:style w:type="character" w:styleId="IntensiverVerweis">
    <w:name w:val="Intense Reference"/>
    <w:basedOn w:val="Absatz-Standardschriftart"/>
    <w:uiPriority w:val="32"/>
    <w:qFormat/>
    <w:rsid w:val="00482E7A"/>
    <w:rPr>
      <w:b/>
      <w:bCs/>
      <w:smallCaps/>
      <w:color w:val="4472C4" w:themeColor="accent1"/>
      <w:spacing w:val="5"/>
    </w:rPr>
  </w:style>
  <w:style w:type="character" w:styleId="Buchtitel">
    <w:name w:val="Book Title"/>
    <w:basedOn w:val="Absatz-Standardschriftart"/>
    <w:uiPriority w:val="33"/>
    <w:qFormat/>
    <w:rsid w:val="00482E7A"/>
    <w:rPr>
      <w:b/>
      <w:bCs/>
      <w:i/>
      <w:iCs/>
      <w:spacing w:val="5"/>
    </w:rPr>
  </w:style>
  <w:style w:type="paragraph" w:styleId="Listenabsatz">
    <w:name w:val="List Paragraph"/>
    <w:basedOn w:val="Standard"/>
    <w:uiPriority w:val="34"/>
    <w:qFormat/>
    <w:rsid w:val="00482E7A"/>
    <w:pPr>
      <w:ind w:left="720"/>
      <w:contextualSpacing/>
    </w:pPr>
  </w:style>
  <w:style w:type="character" w:styleId="Fett">
    <w:name w:val="Strong"/>
    <w:basedOn w:val="Absatz-Standardschriftart"/>
    <w:uiPriority w:val="22"/>
    <w:qFormat/>
    <w:rsid w:val="00482E7A"/>
    <w:rPr>
      <w:b/>
      <w:bCs/>
    </w:rPr>
  </w:style>
  <w:style w:type="numbering" w:customStyle="1" w:styleId="FMAListeAufzhlung">
    <w:name w:val="FMA_ListeAufzählung"/>
    <w:basedOn w:val="KeineListe"/>
    <w:uiPriority w:val="99"/>
    <w:rsid w:val="00482E7A"/>
    <w:pPr>
      <w:numPr>
        <w:numId w:val="1"/>
      </w:numPr>
    </w:pPr>
  </w:style>
  <w:style w:type="numbering" w:customStyle="1" w:styleId="FMAListeEinzge">
    <w:name w:val="FMA_ListeEinzüge"/>
    <w:basedOn w:val="KeineListe"/>
    <w:uiPriority w:val="99"/>
    <w:rsid w:val="00482E7A"/>
    <w:pPr>
      <w:numPr>
        <w:numId w:val="2"/>
      </w:numPr>
    </w:pPr>
  </w:style>
  <w:style w:type="numbering" w:customStyle="1" w:styleId="FMAListeNummerierung">
    <w:name w:val="FMA_ListeNummerierung"/>
    <w:basedOn w:val="KeineListe"/>
    <w:uiPriority w:val="99"/>
    <w:rsid w:val="00482E7A"/>
    <w:pPr>
      <w:numPr>
        <w:numId w:val="3"/>
      </w:numPr>
    </w:pPr>
  </w:style>
  <w:style w:type="numbering" w:customStyle="1" w:styleId="FMAListeberschriften">
    <w:name w:val="FMA_ListeÜberschriften"/>
    <w:basedOn w:val="KeineListe"/>
    <w:uiPriority w:val="99"/>
    <w:rsid w:val="00482E7A"/>
    <w:pPr>
      <w:numPr>
        <w:numId w:val="4"/>
      </w:numPr>
    </w:pPr>
  </w:style>
  <w:style w:type="paragraph" w:customStyle="1" w:styleId="FMAAufzhlung1AltA">
    <w:name w:val="FMA_Aufzählung1 (Alt + A)"/>
    <w:basedOn w:val="Standard"/>
    <w:uiPriority w:val="4"/>
    <w:qFormat/>
    <w:rsid w:val="00482E7A"/>
    <w:pPr>
      <w:numPr>
        <w:numId w:val="5"/>
      </w:numPr>
    </w:pPr>
  </w:style>
  <w:style w:type="paragraph" w:customStyle="1" w:styleId="FMAAufzhlung2">
    <w:name w:val="FMA_Aufzählung2"/>
    <w:basedOn w:val="Standard"/>
    <w:uiPriority w:val="4"/>
    <w:qFormat/>
    <w:rsid w:val="00482E7A"/>
    <w:pPr>
      <w:numPr>
        <w:ilvl w:val="1"/>
        <w:numId w:val="5"/>
      </w:numPr>
    </w:pPr>
  </w:style>
  <w:style w:type="paragraph" w:styleId="Funotentext">
    <w:name w:val="footnote text"/>
    <w:aliases w:val="FMA_Fußnotentext"/>
    <w:basedOn w:val="Standard"/>
    <w:link w:val="FunotentextZchn"/>
    <w:rsid w:val="00482E7A"/>
    <w:pPr>
      <w:spacing w:after="0" w:line="240" w:lineRule="auto"/>
      <w:ind w:left="113" w:hanging="113"/>
    </w:pPr>
    <w:rPr>
      <w:sz w:val="16"/>
    </w:rPr>
  </w:style>
  <w:style w:type="character" w:customStyle="1" w:styleId="FunotentextZchn">
    <w:name w:val="Fußnotentext Zchn"/>
    <w:aliases w:val="FMA_Fußnotentext Zchn"/>
    <w:basedOn w:val="Absatz-Standardschriftart"/>
    <w:link w:val="Funotentext"/>
    <w:qFormat/>
    <w:rsid w:val="00482E7A"/>
    <w:rPr>
      <w:rFonts w:ascii="Arial" w:hAnsi="Arial"/>
      <w:sz w:val="16"/>
      <w:szCs w:val="20"/>
    </w:rPr>
  </w:style>
  <w:style w:type="paragraph" w:styleId="Fuzeile">
    <w:name w:val="footer"/>
    <w:aliases w:val="FMA_Fußzeile"/>
    <w:basedOn w:val="Standard"/>
    <w:link w:val="FuzeileZchn"/>
    <w:unhideWhenUsed/>
    <w:rsid w:val="00482E7A"/>
    <w:pPr>
      <w:tabs>
        <w:tab w:val="center" w:pos="4536"/>
        <w:tab w:val="right" w:pos="9072"/>
      </w:tabs>
      <w:spacing w:after="0" w:line="260" w:lineRule="exact"/>
    </w:pPr>
    <w:rPr>
      <w:spacing w:val="10"/>
      <w:sz w:val="16"/>
    </w:rPr>
  </w:style>
  <w:style w:type="character" w:customStyle="1" w:styleId="FuzeileZchn">
    <w:name w:val="Fußzeile Zchn"/>
    <w:aliases w:val="FMA_Fußzeile Zchn"/>
    <w:basedOn w:val="Absatz-Standardschriftart"/>
    <w:link w:val="Fuzeile"/>
    <w:rsid w:val="00482E7A"/>
    <w:rPr>
      <w:rFonts w:ascii="Arial" w:hAnsi="Arial"/>
      <w:spacing w:val="10"/>
      <w:sz w:val="16"/>
      <w:szCs w:val="20"/>
    </w:rPr>
  </w:style>
  <w:style w:type="paragraph" w:customStyle="1" w:styleId="FMAFuzeileAbsender">
    <w:name w:val="FMA_FußzeileAbsender"/>
    <w:basedOn w:val="Standard"/>
    <w:uiPriority w:val="99"/>
    <w:rsid w:val="00482E7A"/>
    <w:pPr>
      <w:spacing w:after="0" w:line="160" w:lineRule="exact"/>
    </w:pPr>
    <w:rPr>
      <w:spacing w:val="8"/>
      <w:sz w:val="16"/>
      <w:szCs w:val="16"/>
    </w:rPr>
  </w:style>
  <w:style w:type="character" w:styleId="Hyperlink">
    <w:name w:val="Hyperlink"/>
    <w:aliases w:val="FMA_Hyperlink"/>
    <w:basedOn w:val="Absatz-Standardschriftart"/>
    <w:uiPriority w:val="99"/>
    <w:unhideWhenUsed/>
    <w:rsid w:val="00482E7A"/>
    <w:rPr>
      <w:color w:val="auto"/>
      <w:u w:val="single"/>
      <w:lang w:val="de-CH"/>
    </w:rPr>
  </w:style>
  <w:style w:type="paragraph" w:styleId="Kopfzeile">
    <w:name w:val="header"/>
    <w:aliases w:val="FMA_Kopfzeile"/>
    <w:basedOn w:val="Standard"/>
    <w:link w:val="KopfzeileZchn"/>
    <w:uiPriority w:val="99"/>
    <w:unhideWhenUsed/>
    <w:rsid w:val="00482E7A"/>
    <w:pPr>
      <w:tabs>
        <w:tab w:val="center" w:pos="4536"/>
        <w:tab w:val="right" w:pos="9072"/>
      </w:tabs>
    </w:pPr>
  </w:style>
  <w:style w:type="character" w:customStyle="1" w:styleId="KopfzeileZchn">
    <w:name w:val="Kopfzeile Zchn"/>
    <w:aliases w:val="FMA_Kopfzeile Zchn"/>
    <w:basedOn w:val="Absatz-Standardschriftart"/>
    <w:link w:val="Kopfzeile"/>
    <w:uiPriority w:val="99"/>
    <w:rsid w:val="00482E7A"/>
    <w:rPr>
      <w:rFonts w:ascii="Arial" w:hAnsi="Arial"/>
      <w:sz w:val="20"/>
      <w:szCs w:val="20"/>
    </w:rPr>
  </w:style>
  <w:style w:type="paragraph" w:customStyle="1" w:styleId="FMANumAufz1FortsetzungAltF">
    <w:name w:val="FMA_NumAufz1Fortsetzung (Alt + F)"/>
    <w:basedOn w:val="Standard"/>
    <w:uiPriority w:val="99"/>
    <w:rsid w:val="00482E7A"/>
    <w:pPr>
      <w:numPr>
        <w:numId w:val="6"/>
      </w:numPr>
    </w:pPr>
  </w:style>
  <w:style w:type="paragraph" w:customStyle="1" w:styleId="FMANumAufz2Fortsetzung">
    <w:name w:val="FMA_NumAufz2Fortsetzung"/>
    <w:basedOn w:val="Standard"/>
    <w:uiPriority w:val="99"/>
    <w:rsid w:val="00482E7A"/>
    <w:pPr>
      <w:numPr>
        <w:ilvl w:val="1"/>
        <w:numId w:val="6"/>
      </w:numPr>
    </w:pPr>
  </w:style>
  <w:style w:type="paragraph" w:customStyle="1" w:styleId="FMANumAufz3Fortsetzung">
    <w:name w:val="FMA_NumAufz3Fortsetzung"/>
    <w:basedOn w:val="Standard"/>
    <w:uiPriority w:val="99"/>
    <w:rsid w:val="00482E7A"/>
    <w:pPr>
      <w:numPr>
        <w:ilvl w:val="2"/>
        <w:numId w:val="6"/>
      </w:numPr>
    </w:pPr>
  </w:style>
  <w:style w:type="paragraph" w:customStyle="1" w:styleId="FMANumAufz4Fortsetzung">
    <w:name w:val="FMA_NumAufz4Fortsetzung"/>
    <w:basedOn w:val="Standard"/>
    <w:uiPriority w:val="99"/>
    <w:rsid w:val="00482E7A"/>
    <w:pPr>
      <w:numPr>
        <w:ilvl w:val="3"/>
        <w:numId w:val="6"/>
      </w:numPr>
    </w:pPr>
  </w:style>
  <w:style w:type="paragraph" w:customStyle="1" w:styleId="FMANummerierung1AltN">
    <w:name w:val="FMA_Nummerierung1 (Alt + N)"/>
    <w:basedOn w:val="Standard"/>
    <w:uiPriority w:val="3"/>
    <w:qFormat/>
    <w:rsid w:val="00482E7A"/>
    <w:pPr>
      <w:numPr>
        <w:ilvl w:val="1"/>
        <w:numId w:val="7"/>
      </w:numPr>
    </w:pPr>
  </w:style>
  <w:style w:type="paragraph" w:customStyle="1" w:styleId="FMANummerierung2">
    <w:name w:val="FMA_Nummerierung2"/>
    <w:basedOn w:val="Standard"/>
    <w:uiPriority w:val="3"/>
    <w:qFormat/>
    <w:rsid w:val="00482E7A"/>
    <w:pPr>
      <w:numPr>
        <w:ilvl w:val="2"/>
        <w:numId w:val="7"/>
      </w:numPr>
    </w:pPr>
  </w:style>
  <w:style w:type="paragraph" w:customStyle="1" w:styleId="FMANummerierung3">
    <w:name w:val="FMA_Nummerierung3"/>
    <w:basedOn w:val="Standard"/>
    <w:uiPriority w:val="3"/>
    <w:qFormat/>
    <w:rsid w:val="00482E7A"/>
    <w:pPr>
      <w:numPr>
        <w:ilvl w:val="3"/>
        <w:numId w:val="7"/>
      </w:numPr>
    </w:pPr>
  </w:style>
  <w:style w:type="paragraph" w:customStyle="1" w:styleId="FMANummerierung4">
    <w:name w:val="FMA_Nummerierung4"/>
    <w:basedOn w:val="Standard"/>
    <w:uiPriority w:val="3"/>
    <w:qFormat/>
    <w:rsid w:val="00482E7A"/>
    <w:pPr>
      <w:numPr>
        <w:ilvl w:val="4"/>
        <w:numId w:val="7"/>
      </w:numPr>
    </w:pPr>
  </w:style>
  <w:style w:type="paragraph" w:styleId="Titel">
    <w:name w:val="Title"/>
    <w:aliases w:val="FMA_Titel (Alt + T)"/>
    <w:basedOn w:val="Standard"/>
    <w:next w:val="Standard"/>
    <w:link w:val="TitelZchn"/>
    <w:uiPriority w:val="1"/>
    <w:qFormat/>
    <w:rsid w:val="00482E7A"/>
    <w:rPr>
      <w:b/>
      <w:sz w:val="24"/>
    </w:rPr>
  </w:style>
  <w:style w:type="character" w:customStyle="1" w:styleId="TitelZchn">
    <w:name w:val="Titel Zchn"/>
    <w:aliases w:val="FMA_Titel (Alt + T) Zchn"/>
    <w:basedOn w:val="Absatz-Standardschriftart"/>
    <w:link w:val="Titel"/>
    <w:uiPriority w:val="1"/>
    <w:rsid w:val="00482E7A"/>
    <w:rPr>
      <w:rFonts w:ascii="Arial" w:hAnsi="Arial"/>
      <w:b/>
      <w:sz w:val="24"/>
      <w:szCs w:val="20"/>
    </w:rPr>
  </w:style>
  <w:style w:type="character" w:customStyle="1" w:styleId="berschrift1Zchn">
    <w:name w:val="Überschrift 1 Zchn"/>
    <w:aliases w:val="FMA_Überschrift1 (Alt + 1) Zchn,LLV_Überschrift1 (Alt + 1) Zchn"/>
    <w:basedOn w:val="Absatz-Standardschriftart"/>
    <w:link w:val="berschrift1"/>
    <w:uiPriority w:val="9"/>
    <w:rsid w:val="00482E7A"/>
    <w:rPr>
      <w:rFonts w:ascii="Arial" w:eastAsiaTheme="majorEastAsia" w:hAnsi="Arial" w:cstheme="majorBidi"/>
      <w:b/>
      <w:bCs/>
      <w:sz w:val="20"/>
      <w:szCs w:val="28"/>
    </w:rPr>
  </w:style>
  <w:style w:type="character" w:customStyle="1" w:styleId="berschrift2Zchn">
    <w:name w:val="Überschrift 2 Zchn"/>
    <w:aliases w:val="FMA_Überschrift2 (Alt + 2) Zchn,LLV_Überschrift2 (Alt + 2) Zchn"/>
    <w:basedOn w:val="Absatz-Standardschriftart"/>
    <w:link w:val="berschrift2"/>
    <w:rsid w:val="00482E7A"/>
    <w:rPr>
      <w:rFonts w:ascii="Arial" w:eastAsiaTheme="majorEastAsia" w:hAnsi="Arial" w:cstheme="majorBidi"/>
      <w:b/>
      <w:bCs/>
      <w:sz w:val="20"/>
      <w:szCs w:val="26"/>
    </w:rPr>
  </w:style>
  <w:style w:type="character" w:customStyle="1" w:styleId="berschrift3Zchn">
    <w:name w:val="Überschrift 3 Zchn"/>
    <w:aliases w:val="FMA_Überschrift3 (Alt + 3) Zchn,LLV_Überschrift3 (Alt + 3) Zchn"/>
    <w:basedOn w:val="Absatz-Standardschriftart"/>
    <w:link w:val="berschrift3"/>
    <w:uiPriority w:val="9"/>
    <w:rsid w:val="00482E7A"/>
    <w:rPr>
      <w:rFonts w:ascii="Arial" w:eastAsiaTheme="majorEastAsia" w:hAnsi="Arial" w:cstheme="majorBidi"/>
      <w:b/>
      <w:bCs/>
      <w:sz w:val="20"/>
      <w:szCs w:val="20"/>
    </w:rPr>
  </w:style>
  <w:style w:type="character" w:customStyle="1" w:styleId="berschrift4Zchn">
    <w:name w:val="Überschrift 4 Zchn"/>
    <w:aliases w:val="FMA_Überschrift4 (Alt + 4) Zchn,LLV_Überschrift4 Zchn"/>
    <w:basedOn w:val="Absatz-Standardschriftart"/>
    <w:link w:val="berschrift4"/>
    <w:rsid w:val="00482E7A"/>
    <w:rPr>
      <w:rFonts w:ascii="Arial" w:eastAsiaTheme="majorEastAsia" w:hAnsi="Arial" w:cstheme="majorBidi"/>
      <w:b/>
      <w:bCs/>
      <w:iCs/>
      <w:sz w:val="20"/>
      <w:szCs w:val="20"/>
    </w:rPr>
  </w:style>
  <w:style w:type="paragraph" w:customStyle="1" w:styleId="FMAberschriftOhneNumInsInhaltsverzeichnis">
    <w:name w:val="FMA_ÜberschriftOhneNumInsInhaltsverzeichnis"/>
    <w:basedOn w:val="Standard"/>
    <w:next w:val="Standard"/>
    <w:uiPriority w:val="99"/>
    <w:rsid w:val="00482E7A"/>
    <w:pPr>
      <w:spacing w:before="240"/>
      <w:outlineLvl w:val="0"/>
    </w:pPr>
    <w:rPr>
      <w:b/>
    </w:rPr>
  </w:style>
  <w:style w:type="paragraph" w:styleId="Verzeichnis1">
    <w:name w:val="toc 1"/>
    <w:aliases w:val="FMA_Verzeichnis1"/>
    <w:basedOn w:val="Standard"/>
    <w:next w:val="Standard"/>
    <w:uiPriority w:val="39"/>
    <w:unhideWhenUsed/>
    <w:qFormat/>
    <w:rsid w:val="00482E7A"/>
    <w:pPr>
      <w:tabs>
        <w:tab w:val="left" w:pos="851"/>
        <w:tab w:val="right" w:leader="dot" w:pos="9062"/>
      </w:tabs>
      <w:spacing w:after="100"/>
      <w:ind w:left="851" w:hanging="851"/>
    </w:pPr>
  </w:style>
  <w:style w:type="paragraph" w:styleId="Verzeichnis2">
    <w:name w:val="toc 2"/>
    <w:aliases w:val="FMA_Verzeichnis2"/>
    <w:basedOn w:val="Standard"/>
    <w:next w:val="Standard"/>
    <w:uiPriority w:val="39"/>
    <w:unhideWhenUsed/>
    <w:qFormat/>
    <w:rsid w:val="00482E7A"/>
    <w:pPr>
      <w:tabs>
        <w:tab w:val="left" w:pos="851"/>
        <w:tab w:val="right" w:leader="dot" w:pos="9062"/>
      </w:tabs>
      <w:spacing w:after="100"/>
      <w:ind w:left="851" w:hanging="851"/>
    </w:pPr>
  </w:style>
  <w:style w:type="paragraph" w:styleId="Verzeichnis3">
    <w:name w:val="toc 3"/>
    <w:aliases w:val="FMA_Verzeichnis3"/>
    <w:basedOn w:val="Standard"/>
    <w:next w:val="Standard"/>
    <w:uiPriority w:val="39"/>
    <w:unhideWhenUsed/>
    <w:qFormat/>
    <w:rsid w:val="00482E7A"/>
    <w:pPr>
      <w:tabs>
        <w:tab w:val="left" w:pos="851"/>
        <w:tab w:val="right" w:leader="dot" w:pos="9062"/>
      </w:tabs>
      <w:spacing w:after="100"/>
      <w:ind w:left="851" w:hanging="851"/>
    </w:pPr>
  </w:style>
  <w:style w:type="paragraph" w:styleId="Verzeichnis4">
    <w:name w:val="toc 4"/>
    <w:aliases w:val="FMA_Verzeichnis4"/>
    <w:basedOn w:val="Standard"/>
    <w:next w:val="Standard"/>
    <w:uiPriority w:val="39"/>
    <w:unhideWhenUsed/>
    <w:rsid w:val="00482E7A"/>
    <w:pPr>
      <w:tabs>
        <w:tab w:val="left" w:pos="851"/>
        <w:tab w:val="right" w:leader="dot" w:pos="9062"/>
      </w:tabs>
      <w:spacing w:after="100"/>
      <w:ind w:left="851" w:hanging="851"/>
    </w:pPr>
  </w:style>
  <w:style w:type="paragraph" w:customStyle="1" w:styleId="FMAberschriftOhneNummerAltZ">
    <w:name w:val="FMA_ÜberschriftOhneNummer (Alt + Z)"/>
    <w:basedOn w:val="Standard"/>
    <w:next w:val="Standard"/>
    <w:uiPriority w:val="99"/>
    <w:rsid w:val="00482E7A"/>
    <w:pPr>
      <w:spacing w:before="240"/>
    </w:pPr>
    <w:rPr>
      <w:b/>
    </w:rPr>
  </w:style>
  <w:style w:type="paragraph" w:customStyle="1" w:styleId="FormatvorlageLinks0cm">
    <w:name w:val="Formatvorlage Links:  0 cm"/>
    <w:basedOn w:val="Standard"/>
    <w:autoRedefine/>
    <w:rsid w:val="00CC79A2"/>
    <w:pPr>
      <w:spacing w:line="360" w:lineRule="auto"/>
    </w:pPr>
    <w:rPr>
      <w:rFonts w:eastAsia="Times New Roman" w:cs="Arial"/>
      <w:color w:val="000000"/>
      <w:lang w:val="de-LI" w:eastAsia="fr-FR"/>
    </w:rPr>
  </w:style>
  <w:style w:type="paragraph" w:customStyle="1" w:styleId="FormatvorlageBeschriftungVor0pt">
    <w:name w:val="Formatvorlage Beschriftung + Vor:  0 pt"/>
    <w:basedOn w:val="Beschriftung"/>
    <w:autoRedefine/>
    <w:rsid w:val="009C04D4"/>
    <w:pPr>
      <w:spacing w:beforeAutospacing="1" w:after="120"/>
      <w:jc w:val="left"/>
    </w:pPr>
    <w:rPr>
      <w:rFonts w:eastAsia="Times New Roman" w:cs="Times New Roman"/>
      <w:b w:val="0"/>
      <w:bCs w:val="0"/>
      <w:color w:val="000000"/>
      <w:sz w:val="22"/>
      <w:szCs w:val="22"/>
      <w:lang w:val="de-LI" w:eastAsia="fr-FR"/>
    </w:rPr>
  </w:style>
  <w:style w:type="paragraph" w:styleId="Beschriftung">
    <w:name w:val="caption"/>
    <w:basedOn w:val="Standard"/>
    <w:next w:val="Standard"/>
    <w:uiPriority w:val="35"/>
    <w:semiHidden/>
    <w:unhideWhenUsed/>
    <w:qFormat/>
    <w:rsid w:val="009C04D4"/>
    <w:pPr>
      <w:spacing w:after="200" w:line="240" w:lineRule="auto"/>
    </w:pPr>
    <w:rPr>
      <w:b/>
      <w:bCs/>
      <w:color w:val="4472C4" w:themeColor="accent1"/>
      <w:sz w:val="18"/>
      <w:szCs w:val="18"/>
    </w:rPr>
  </w:style>
  <w:style w:type="paragraph" w:customStyle="1" w:styleId="Default">
    <w:name w:val="Default"/>
    <w:rsid w:val="009C04D4"/>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numbering" w:styleId="111111">
    <w:name w:val="Outline List 2"/>
    <w:basedOn w:val="KeineListe"/>
    <w:rsid w:val="009C04D4"/>
    <w:pPr>
      <w:numPr>
        <w:numId w:val="10"/>
      </w:numPr>
    </w:pPr>
  </w:style>
  <w:style w:type="paragraph" w:styleId="Sprechblasentext">
    <w:name w:val="Balloon Text"/>
    <w:basedOn w:val="Standard"/>
    <w:link w:val="SprechblasentextZchn"/>
    <w:uiPriority w:val="99"/>
    <w:semiHidden/>
    <w:unhideWhenUsed/>
    <w:rsid w:val="009C04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04D4"/>
    <w:rPr>
      <w:rFonts w:ascii="Tahoma" w:hAnsi="Tahoma" w:cs="Tahoma"/>
      <w:sz w:val="16"/>
      <w:szCs w:val="16"/>
    </w:rPr>
  </w:style>
  <w:style w:type="paragraph" w:styleId="berarbeitung">
    <w:name w:val="Revision"/>
    <w:hidden/>
    <w:uiPriority w:val="99"/>
    <w:semiHidden/>
    <w:rsid w:val="009C04D4"/>
    <w:pPr>
      <w:spacing w:after="0" w:line="240" w:lineRule="auto"/>
    </w:pPr>
    <w:rPr>
      <w:rFonts w:ascii="Arial" w:hAnsi="Arial"/>
      <w:sz w:val="20"/>
      <w:szCs w:val="20"/>
    </w:rPr>
  </w:style>
  <w:style w:type="character" w:styleId="Kommentarzeichen">
    <w:name w:val="annotation reference"/>
    <w:basedOn w:val="Absatz-Standardschriftart"/>
    <w:uiPriority w:val="99"/>
    <w:semiHidden/>
    <w:unhideWhenUsed/>
    <w:rsid w:val="009C04D4"/>
    <w:rPr>
      <w:sz w:val="16"/>
      <w:szCs w:val="16"/>
    </w:rPr>
  </w:style>
  <w:style w:type="paragraph" w:styleId="Kommentartext">
    <w:name w:val="annotation text"/>
    <w:basedOn w:val="Standard"/>
    <w:link w:val="KommentartextZchn"/>
    <w:unhideWhenUsed/>
    <w:rsid w:val="009C04D4"/>
    <w:pPr>
      <w:spacing w:line="240" w:lineRule="auto"/>
    </w:pPr>
  </w:style>
  <w:style w:type="character" w:customStyle="1" w:styleId="KommentartextZchn">
    <w:name w:val="Kommentartext Zchn"/>
    <w:basedOn w:val="Absatz-Standardschriftart"/>
    <w:link w:val="Kommentartext"/>
    <w:rsid w:val="009C04D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04D4"/>
    <w:rPr>
      <w:b/>
      <w:bCs/>
    </w:rPr>
  </w:style>
  <w:style w:type="character" w:customStyle="1" w:styleId="KommentarthemaZchn">
    <w:name w:val="Kommentarthema Zchn"/>
    <w:basedOn w:val="KommentartextZchn"/>
    <w:link w:val="Kommentarthema"/>
    <w:uiPriority w:val="99"/>
    <w:semiHidden/>
    <w:rsid w:val="009C04D4"/>
    <w:rPr>
      <w:rFonts w:ascii="Arial" w:hAnsi="Arial"/>
      <w:b/>
      <w:bCs/>
      <w:sz w:val="20"/>
      <w:szCs w:val="20"/>
    </w:rPr>
  </w:style>
  <w:style w:type="paragraph" w:styleId="Textkrper">
    <w:name w:val="Body Text"/>
    <w:basedOn w:val="Standard"/>
    <w:link w:val="TextkrperZchn"/>
    <w:uiPriority w:val="99"/>
    <w:unhideWhenUsed/>
    <w:rsid w:val="009C04D4"/>
    <w:pPr>
      <w:spacing w:after="280" w:line="280" w:lineRule="atLeast"/>
    </w:pPr>
    <w:rPr>
      <w:rFonts w:cs="Arial"/>
      <w:sz w:val="24"/>
      <w:szCs w:val="24"/>
      <w:lang w:val="de-DE"/>
    </w:rPr>
  </w:style>
  <w:style w:type="character" w:customStyle="1" w:styleId="TextkrperZchn">
    <w:name w:val="Textkörper Zchn"/>
    <w:basedOn w:val="Absatz-Standardschriftart"/>
    <w:link w:val="Textkrper"/>
    <w:uiPriority w:val="99"/>
    <w:rsid w:val="009C04D4"/>
    <w:rPr>
      <w:rFonts w:ascii="Arial" w:hAnsi="Arial" w:cs="Arial"/>
      <w:sz w:val="24"/>
      <w:szCs w:val="24"/>
      <w:lang w:val="de-DE"/>
    </w:rPr>
  </w:style>
  <w:style w:type="numbering" w:customStyle="1" w:styleId="LLVAufzhlung">
    <w:name w:val="LLV_Aufzählung"/>
    <w:basedOn w:val="KeineListe"/>
    <w:uiPriority w:val="99"/>
    <w:rsid w:val="009C04D4"/>
    <w:pPr>
      <w:numPr>
        <w:numId w:val="11"/>
      </w:numPr>
    </w:pPr>
  </w:style>
  <w:style w:type="paragraph" w:customStyle="1" w:styleId="LLVAufzhlung1AltA">
    <w:name w:val="LLV_Aufzählung1 (Alt + A)"/>
    <w:basedOn w:val="Standard"/>
    <w:next w:val="Standard"/>
    <w:link w:val="LLVAufzhlung1AltAZchn"/>
    <w:qFormat/>
    <w:rsid w:val="009C04D4"/>
    <w:pPr>
      <w:numPr>
        <w:numId w:val="11"/>
      </w:numPr>
      <w:spacing w:after="140" w:line="280" w:lineRule="atLeast"/>
      <w:jc w:val="left"/>
    </w:pPr>
    <w:rPr>
      <w:sz w:val="24"/>
      <w:szCs w:val="24"/>
      <w:lang w:val="de-DE"/>
    </w:rPr>
  </w:style>
  <w:style w:type="character" w:customStyle="1" w:styleId="LLVAufzhlung1AltAZchn">
    <w:name w:val="LLV_Aufzählung1 (Alt + A) Zchn"/>
    <w:basedOn w:val="Absatz-Standardschriftart"/>
    <w:link w:val="LLVAufzhlung1AltA"/>
    <w:rsid w:val="009C04D4"/>
    <w:rPr>
      <w:rFonts w:ascii="Arial" w:hAnsi="Arial"/>
      <w:sz w:val="24"/>
      <w:szCs w:val="24"/>
      <w:lang w:val="de-DE"/>
    </w:rPr>
  </w:style>
  <w:style w:type="paragraph" w:customStyle="1" w:styleId="LLVAufzhlung2">
    <w:name w:val="LLV_Aufzählung2"/>
    <w:basedOn w:val="Standard"/>
    <w:next w:val="Standard"/>
    <w:rsid w:val="009C04D4"/>
    <w:pPr>
      <w:numPr>
        <w:ilvl w:val="1"/>
        <w:numId w:val="11"/>
      </w:numPr>
      <w:spacing w:after="140" w:line="280" w:lineRule="atLeast"/>
      <w:jc w:val="left"/>
    </w:pPr>
    <w:rPr>
      <w:sz w:val="24"/>
      <w:szCs w:val="24"/>
      <w:lang w:val="de-DE"/>
    </w:rPr>
  </w:style>
  <w:style w:type="paragraph" w:customStyle="1" w:styleId="LLVAufzhlung3">
    <w:name w:val="LLV_Aufzählung3"/>
    <w:basedOn w:val="Standard"/>
    <w:next w:val="Standard"/>
    <w:rsid w:val="009C04D4"/>
    <w:pPr>
      <w:numPr>
        <w:ilvl w:val="2"/>
        <w:numId w:val="11"/>
      </w:numPr>
      <w:spacing w:after="140" w:line="280" w:lineRule="atLeast"/>
      <w:jc w:val="left"/>
    </w:pPr>
    <w:rPr>
      <w:sz w:val="24"/>
      <w:szCs w:val="24"/>
      <w:lang w:val="de-DE"/>
    </w:rPr>
  </w:style>
  <w:style w:type="paragraph" w:customStyle="1" w:styleId="LLVAufzhlung4">
    <w:name w:val="LLV_Aufzählung4"/>
    <w:basedOn w:val="Standard"/>
    <w:next w:val="Standard"/>
    <w:rsid w:val="009C04D4"/>
    <w:pPr>
      <w:numPr>
        <w:ilvl w:val="3"/>
        <w:numId w:val="11"/>
      </w:numPr>
      <w:spacing w:after="140" w:line="280" w:lineRule="atLeast"/>
      <w:jc w:val="left"/>
    </w:pPr>
    <w:rPr>
      <w:sz w:val="24"/>
      <w:szCs w:val="24"/>
      <w:lang w:val="de-DE"/>
    </w:rPr>
  </w:style>
  <w:style w:type="paragraph" w:styleId="Textkrper2">
    <w:name w:val="Body Text 2"/>
    <w:basedOn w:val="Standard"/>
    <w:link w:val="Textkrper2Zchn"/>
    <w:uiPriority w:val="99"/>
    <w:unhideWhenUsed/>
    <w:rsid w:val="009C04D4"/>
    <w:pPr>
      <w:spacing w:line="480" w:lineRule="auto"/>
    </w:pPr>
  </w:style>
  <w:style w:type="character" w:customStyle="1" w:styleId="Textkrper2Zchn">
    <w:name w:val="Textkörper 2 Zchn"/>
    <w:basedOn w:val="Absatz-Standardschriftart"/>
    <w:link w:val="Textkrper2"/>
    <w:uiPriority w:val="99"/>
    <w:rsid w:val="009C04D4"/>
    <w:rPr>
      <w:rFonts w:ascii="Arial" w:hAnsi="Arial"/>
      <w:sz w:val="20"/>
      <w:szCs w:val="20"/>
    </w:rPr>
  </w:style>
  <w:style w:type="paragraph" w:customStyle="1" w:styleId="FormatvorlageFormatvorlageberschrift7KursivTimesNewRomanNichtKu">
    <w:name w:val="Formatvorlage Formatvorlage Überschrift 7 Kursiv + Times New Roman Nicht Ku..."/>
    <w:basedOn w:val="Standard"/>
    <w:link w:val="FormatvorlageFormatvorlageberschrift7KursivTimesNewRomanNichtKuChar"/>
    <w:autoRedefine/>
    <w:rsid w:val="009C04D4"/>
    <w:pPr>
      <w:tabs>
        <w:tab w:val="num" w:pos="709"/>
      </w:tabs>
      <w:spacing w:before="240" w:after="60" w:line="240" w:lineRule="auto"/>
      <w:ind w:left="709" w:hanging="709"/>
      <w:jc w:val="left"/>
      <w:outlineLvl w:val="6"/>
    </w:pPr>
    <w:rPr>
      <w:rFonts w:eastAsia="Times New Roman" w:cs="Arial"/>
      <w:i/>
      <w:lang w:val="de-LI" w:eastAsia="fr-FR"/>
    </w:rPr>
  </w:style>
  <w:style w:type="character" w:customStyle="1" w:styleId="FormatvorlageFormatvorlageberschrift7KursivTimesNewRomanNichtKuChar">
    <w:name w:val="Formatvorlage Formatvorlage Überschrift 7 Kursiv + Times New Roman Nicht Ku... Char"/>
    <w:link w:val="FormatvorlageFormatvorlageberschrift7KursivTimesNewRomanNichtKu"/>
    <w:rsid w:val="009C04D4"/>
    <w:rPr>
      <w:rFonts w:ascii="Arial" w:eastAsia="Times New Roman" w:hAnsi="Arial" w:cs="Arial"/>
      <w:i/>
      <w:sz w:val="20"/>
      <w:szCs w:val="20"/>
      <w:lang w:val="de-LI" w:eastAsia="fr-FR"/>
    </w:rPr>
  </w:style>
  <w:style w:type="paragraph" w:styleId="Inhaltsverzeichnisberschrift">
    <w:name w:val="TOC Heading"/>
    <w:basedOn w:val="berschrift1"/>
    <w:next w:val="Standard"/>
    <w:uiPriority w:val="39"/>
    <w:unhideWhenUsed/>
    <w:qFormat/>
    <w:rsid w:val="009C04D4"/>
    <w:pPr>
      <w:numPr>
        <w:numId w:val="0"/>
      </w:numPr>
      <w:spacing w:after="0" w:line="259" w:lineRule="auto"/>
      <w:jc w:val="left"/>
      <w:outlineLvl w:val="9"/>
    </w:pPr>
    <w:rPr>
      <w:rFonts w:asciiTheme="majorHAnsi" w:hAnsiTheme="majorHAnsi"/>
      <w:b w:val="0"/>
      <w:bCs w:val="0"/>
      <w:color w:val="2F5496" w:themeColor="accent1" w:themeShade="BF"/>
      <w:sz w:val="32"/>
      <w:szCs w:val="32"/>
      <w:lang w:val="de-DE" w:eastAsia="de-DE"/>
    </w:rPr>
  </w:style>
  <w:style w:type="character" w:customStyle="1" w:styleId="normaltextrun">
    <w:name w:val="normaltextrun"/>
    <w:basedOn w:val="Absatz-Standardschriftart"/>
    <w:rsid w:val="009C04D4"/>
  </w:style>
  <w:style w:type="character" w:customStyle="1" w:styleId="eop">
    <w:name w:val="eop"/>
    <w:basedOn w:val="Absatz-Standardschriftart"/>
    <w:rsid w:val="009C04D4"/>
  </w:style>
  <w:style w:type="paragraph" w:customStyle="1" w:styleId="abs">
    <w:name w:val="abs"/>
    <w:basedOn w:val="Standard"/>
    <w:link w:val="absChar"/>
    <w:rsid w:val="009C04D4"/>
    <w:pPr>
      <w:overflowPunct w:val="0"/>
      <w:autoSpaceDE w:val="0"/>
      <w:autoSpaceDN w:val="0"/>
      <w:adjustRightInd w:val="0"/>
      <w:spacing w:before="360" w:after="0" w:line="360" w:lineRule="auto"/>
      <w:ind w:firstLine="567"/>
      <w:textAlignment w:val="baseline"/>
    </w:pPr>
    <w:rPr>
      <w:rFonts w:ascii="Calibri" w:eastAsia="Times New Roman" w:hAnsi="Calibri" w:cs="Times New Roman"/>
      <w:sz w:val="24"/>
      <w:lang w:eastAsia="de-DE"/>
    </w:rPr>
  </w:style>
  <w:style w:type="character" w:customStyle="1" w:styleId="absChar">
    <w:name w:val="abs Char"/>
    <w:link w:val="abs"/>
    <w:rsid w:val="009C04D4"/>
    <w:rPr>
      <w:rFonts w:ascii="Calibri" w:eastAsia="Times New Roman" w:hAnsi="Calibri" w:cs="Times New Roman"/>
      <w:sz w:val="24"/>
      <w:szCs w:val="20"/>
      <w:lang w:eastAsia="de-DE"/>
    </w:rPr>
  </w:style>
  <w:style w:type="character" w:styleId="Funotenzeichen">
    <w:name w:val="footnote reference"/>
    <w:rsid w:val="009C04D4"/>
    <w:rPr>
      <w:position w:val="8"/>
      <w:sz w:val="16"/>
      <w:szCs w:val="16"/>
      <w:lang w:val="de-CH"/>
    </w:rPr>
  </w:style>
  <w:style w:type="character" w:customStyle="1" w:styleId="ui-provider">
    <w:name w:val="ui-provider"/>
    <w:basedOn w:val="Absatz-Standardschriftart"/>
    <w:rsid w:val="009C04D4"/>
  </w:style>
  <w:style w:type="character" w:styleId="NichtaufgelsteErwhnung">
    <w:name w:val="Unresolved Mention"/>
    <w:basedOn w:val="Absatz-Standardschriftart"/>
    <w:uiPriority w:val="99"/>
    <w:semiHidden/>
    <w:unhideWhenUsed/>
    <w:rsid w:val="009C04D4"/>
    <w:rPr>
      <w:color w:val="605E5C"/>
      <w:shd w:val="clear" w:color="auto" w:fill="E1DFDD"/>
    </w:rPr>
  </w:style>
  <w:style w:type="character" w:styleId="BesuchterLink">
    <w:name w:val="FollowedHyperlink"/>
    <w:basedOn w:val="Absatz-Standardschriftart"/>
    <w:uiPriority w:val="99"/>
    <w:semiHidden/>
    <w:unhideWhenUsed/>
    <w:rsid w:val="009C04D4"/>
    <w:rPr>
      <w:color w:val="954F72" w:themeColor="followedHyperlink"/>
      <w:u w:val="single"/>
    </w:rPr>
  </w:style>
  <w:style w:type="paragraph" w:customStyle="1" w:styleId="tit2">
    <w:name w:val="tit2"/>
    <w:basedOn w:val="Standard"/>
    <w:rsid w:val="009C04D4"/>
    <w:pPr>
      <w:keepNext/>
      <w:keepLines/>
      <w:suppressAutoHyphens/>
      <w:overflowPunct w:val="0"/>
      <w:autoSpaceDE w:val="0"/>
      <w:autoSpaceDN w:val="0"/>
      <w:adjustRightInd w:val="0"/>
      <w:spacing w:before="720" w:after="0" w:line="360" w:lineRule="auto"/>
      <w:jc w:val="center"/>
      <w:textAlignment w:val="baseline"/>
    </w:pPr>
    <w:rPr>
      <w:rFonts w:ascii="Calibri" w:eastAsia="Times New Roman" w:hAnsi="Calibri" w:cs="Times New Roman"/>
      <w:b/>
      <w:sz w:val="22"/>
      <w:lang w:eastAsia="de-DE"/>
    </w:rPr>
  </w:style>
  <w:style w:type="table" w:styleId="Tabellenraster">
    <w:name w:val="Table Grid"/>
    <w:basedOn w:val="NormaleTabelle"/>
    <w:uiPriority w:val="59"/>
    <w:rsid w:val="00B07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E3540-CCAF-4B5C-8362-ECE6C560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5509</Words>
  <Characters>34713</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LLV</Company>
  <LinksUpToDate>false</LinksUpToDate>
  <CharactersWithSpaces>40142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Meusburger Josef</dc:creator>
  <cp:keywords/>
  <dc:description/>
  <cp:lastModifiedBy>Wanner-Walch Desiree</cp:lastModifiedBy>
  <cp:revision>30</cp:revision>
  <cp:lastPrinted>2024-06-26T06:37:00Z</cp:lastPrinted>
  <dcterms:created xsi:type="dcterms:W3CDTF">2024-06-26T06:26:00Z</dcterms:created>
  <dcterms:modified xsi:type="dcterms:W3CDTF">2024-12-16T13:06:00Z</dcterms:modified>
</cp:coreProperties>
</file>