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69" w:rsidRPr="00EB24CE" w:rsidRDefault="0028739C" w:rsidP="0066237B">
      <w:pPr>
        <w:pStyle w:val="Header"/>
        <w:tabs>
          <w:tab w:val="clear" w:pos="4536"/>
          <w:tab w:val="clear" w:pos="9072"/>
          <w:tab w:val="center" w:pos="7938"/>
        </w:tabs>
        <w:rPr>
          <w:sz w:val="18"/>
          <w:lang w:val="en-GB"/>
        </w:rPr>
      </w:pPr>
      <w:r w:rsidRPr="00EB24CE">
        <w:rPr>
          <w:noProof/>
          <w:sz w:val="18"/>
          <w:lang w:val="en-GB"/>
        </w:rPr>
        <mc:AlternateContent>
          <mc:Choice Requires="wps">
            <w:drawing>
              <wp:anchor distT="0" distB="0" distL="114300" distR="114300" simplePos="0" relativeHeight="251659264" behindDoc="0" locked="0" layoutInCell="1" allowOverlap="1" wp14:anchorId="1FBDEB3F" wp14:editId="53F68DA0">
                <wp:simplePos x="0" y="0"/>
                <wp:positionH relativeFrom="column">
                  <wp:posOffset>3934460</wp:posOffset>
                </wp:positionH>
                <wp:positionV relativeFrom="paragraph">
                  <wp:posOffset>-60960</wp:posOffset>
                </wp:positionV>
                <wp:extent cx="2137410" cy="1005840"/>
                <wp:effectExtent l="12700" t="12700" r="8890" b="10160"/>
                <wp:wrapNone/>
                <wp:docPr id="1" name="Rechteck 1"/>
                <wp:cNvGraphicFramePr/>
                <a:graphic xmlns:a="http://schemas.openxmlformats.org/drawingml/2006/main">
                  <a:graphicData uri="http://schemas.microsoft.com/office/word/2010/wordprocessingShape">
                    <wps:wsp>
                      <wps:cNvSpPr/>
                      <wps:spPr>
                        <a:xfrm>
                          <a:off x="0" y="0"/>
                          <a:ext cx="213741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328BC" id="Rechteck 1" o:spid="_x0000_s1026" style="position:absolute;margin-left:309.8pt;margin-top:-4.8pt;width:168.3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" filled="f" strokecolor="black [3213]" strokeweight="2pt"/>
            </w:pict>
          </mc:Fallback>
        </mc:AlternateContent>
      </w:r>
      <w:r w:rsidR="00695D4A" w:rsidRPr="00EB24CE">
        <w:rPr>
          <w:sz w:val="18"/>
          <w:lang w:val="en-GB"/>
        </w:rPr>
        <w:t>To the</w:t>
      </w:r>
      <w:r w:rsidRPr="00EB24CE">
        <w:rPr>
          <w:sz w:val="18"/>
          <w:lang w:val="en-GB"/>
        </w:rPr>
        <w:tab/>
      </w:r>
      <w:r w:rsidR="00E31522" w:rsidRPr="00EB24CE">
        <w:rPr>
          <w:sz w:val="18"/>
          <w:lang w:val="en-GB"/>
        </w:rPr>
        <w:t>Receipt stamp</w:t>
      </w:r>
    </w:p>
    <w:p w:rsidR="00A16E69" w:rsidRPr="00EB24CE" w:rsidRDefault="00695D4A" w:rsidP="00A16E69">
      <w:pPr>
        <w:rPr>
          <w:sz w:val="18"/>
          <w:lang w:val="en-GB"/>
        </w:rPr>
      </w:pPr>
      <w:r w:rsidRPr="00EB24CE">
        <w:rPr>
          <w:sz w:val="18"/>
          <w:lang w:val="en-GB"/>
        </w:rPr>
        <w:t>Financial Market Authority</w:t>
      </w:r>
      <w:r w:rsidR="0028739C" w:rsidRPr="00EB24CE">
        <w:rPr>
          <w:sz w:val="18"/>
          <w:lang w:val="en-GB"/>
        </w:rPr>
        <w:t xml:space="preserve"> Liechtenstein – FMA</w:t>
      </w:r>
    </w:p>
    <w:p w:rsidR="00A16E69" w:rsidRPr="00EB24CE" w:rsidRDefault="00A16E69" w:rsidP="0028739C">
      <w:pPr>
        <w:pStyle w:val="Header"/>
        <w:tabs>
          <w:tab w:val="clear" w:pos="4536"/>
          <w:tab w:val="clear" w:pos="9072"/>
        </w:tabs>
        <w:rPr>
          <w:sz w:val="18"/>
          <w:lang w:val="en-GB"/>
        </w:rPr>
      </w:pPr>
    </w:p>
    <w:p w:rsidR="00F45663" w:rsidRPr="00EB24CE" w:rsidRDefault="00F45663" w:rsidP="0028739C">
      <w:pPr>
        <w:pStyle w:val="Header"/>
        <w:tabs>
          <w:tab w:val="clear" w:pos="4536"/>
          <w:tab w:val="clear" w:pos="9072"/>
        </w:tabs>
        <w:rPr>
          <w:sz w:val="18"/>
          <w:lang w:val="en-GB"/>
        </w:rPr>
      </w:pPr>
    </w:p>
    <w:p w:rsidR="0028739C" w:rsidRPr="00EB24CE" w:rsidRDefault="0028739C" w:rsidP="0028739C">
      <w:pPr>
        <w:pStyle w:val="Header"/>
        <w:tabs>
          <w:tab w:val="clear" w:pos="4536"/>
          <w:tab w:val="clear" w:pos="9072"/>
        </w:tabs>
        <w:rPr>
          <w:sz w:val="18"/>
          <w:lang w:val="en-GB"/>
        </w:rPr>
      </w:pPr>
    </w:p>
    <w:p w:rsidR="000C1EC9" w:rsidRPr="00EB24CE" w:rsidRDefault="000C1EC9" w:rsidP="00CA405B">
      <w:pPr>
        <w:pStyle w:val="Header"/>
        <w:tabs>
          <w:tab w:val="clear" w:pos="4536"/>
          <w:tab w:val="clear" w:pos="9072"/>
          <w:tab w:val="left" w:pos="709"/>
        </w:tabs>
        <w:rPr>
          <w:i/>
          <w:sz w:val="18"/>
          <w:lang w:val="en-GB"/>
        </w:rPr>
      </w:pPr>
    </w:p>
    <w:p w:rsidR="000C1EC9" w:rsidRPr="00EB24CE" w:rsidRDefault="000C1EC9" w:rsidP="00CA405B">
      <w:pPr>
        <w:pStyle w:val="Header"/>
        <w:tabs>
          <w:tab w:val="clear" w:pos="4536"/>
          <w:tab w:val="clear" w:pos="9072"/>
          <w:tab w:val="left" w:pos="709"/>
        </w:tabs>
        <w:rPr>
          <w:i/>
          <w:sz w:val="18"/>
          <w:lang w:val="en-GB"/>
        </w:rPr>
      </w:pPr>
    </w:p>
    <w:p w:rsidR="00034B15" w:rsidRPr="00EB24CE" w:rsidRDefault="00034B15" w:rsidP="00CA405B">
      <w:pPr>
        <w:pStyle w:val="Header"/>
        <w:tabs>
          <w:tab w:val="clear" w:pos="4536"/>
          <w:tab w:val="clear" w:pos="9072"/>
          <w:tab w:val="left" w:pos="709"/>
        </w:tabs>
        <w:rPr>
          <w:i/>
          <w:sz w:val="18"/>
          <w:lang w:val="en-GB"/>
        </w:rPr>
      </w:pPr>
    </w:p>
    <w:p w:rsidR="00EB74F4" w:rsidRPr="00EB24CE" w:rsidRDefault="00E31522" w:rsidP="00EB74F4">
      <w:pPr>
        <w:pStyle w:val="Header"/>
        <w:tabs>
          <w:tab w:val="clear" w:pos="4536"/>
          <w:tab w:val="clear" w:pos="9072"/>
          <w:tab w:val="left" w:pos="709"/>
        </w:tabs>
        <w:rPr>
          <w:i/>
          <w:sz w:val="18"/>
          <w:lang w:val="en-GB"/>
        </w:rPr>
      </w:pPr>
      <w:r w:rsidRPr="00EB24CE">
        <w:rPr>
          <w:i/>
          <w:sz w:val="18"/>
          <w:lang w:val="en-GB"/>
        </w:rPr>
        <w:t xml:space="preserve">Please tick the applicable options, add other remarks and references as required, and enclose the signed checklist as an attachment to the written </w:t>
      </w:r>
      <w:r w:rsidR="002726F6" w:rsidRPr="00EB24CE">
        <w:rPr>
          <w:i/>
          <w:sz w:val="18"/>
          <w:lang w:val="en-GB"/>
        </w:rPr>
        <w:t xml:space="preserve">application for a </w:t>
      </w:r>
      <w:r w:rsidR="002726F6" w:rsidRPr="00EB24CE">
        <w:rPr>
          <w:b/>
          <w:bCs/>
          <w:i/>
          <w:sz w:val="18"/>
          <w:lang w:val="en-GB"/>
        </w:rPr>
        <w:t>licence as a payment institution</w:t>
      </w:r>
      <w:r w:rsidR="002726F6" w:rsidRPr="00EB24CE">
        <w:rPr>
          <w:i/>
          <w:sz w:val="18"/>
          <w:lang w:val="en-GB"/>
        </w:rPr>
        <w:t xml:space="preserve"> under the Payment Services Act (ZDG) of 6 June 2019 and the Payment Services Ordinance (ZDV) of 17 September 2019</w:t>
      </w:r>
      <w:r w:rsidRPr="00EB24CE">
        <w:rPr>
          <w:i/>
          <w:sz w:val="18"/>
          <w:lang w:val="en-GB"/>
        </w:rPr>
        <w:t xml:space="preserve">, making sure to number the enclosures. The </w:t>
      </w:r>
      <w:r w:rsidR="002726F6" w:rsidRPr="00EB24CE">
        <w:rPr>
          <w:i/>
          <w:sz w:val="18"/>
          <w:lang w:val="en-GB"/>
        </w:rPr>
        <w:t>application</w:t>
      </w:r>
      <w:r w:rsidRPr="00EB24CE">
        <w:rPr>
          <w:i/>
          <w:sz w:val="18"/>
          <w:lang w:val="en-GB"/>
        </w:rPr>
        <w:t xml:space="preserve">, including the enclosures, must be submitted in writing </w:t>
      </w:r>
      <w:r w:rsidRPr="00EB24CE">
        <w:rPr>
          <w:b/>
          <w:bCs/>
          <w:i/>
          <w:sz w:val="18"/>
          <w:lang w:val="en-GB"/>
        </w:rPr>
        <w:t>and</w:t>
      </w:r>
      <w:r w:rsidRPr="00EB24CE">
        <w:rPr>
          <w:i/>
          <w:sz w:val="18"/>
          <w:lang w:val="en-GB"/>
        </w:rPr>
        <w:t xml:space="preserve"> electronically (PDF format). </w:t>
      </w:r>
      <w:r w:rsidR="008E634E" w:rsidRPr="004E0526">
        <w:rPr>
          <w:i/>
          <w:sz w:val="18"/>
          <w:lang w:val="en-GB"/>
        </w:rPr>
        <w:t xml:space="preserve">In the case of notarised </w:t>
      </w:r>
      <w:r w:rsidR="008E634E">
        <w:rPr>
          <w:i/>
          <w:sz w:val="18"/>
          <w:lang w:val="en-GB"/>
        </w:rPr>
        <w:t xml:space="preserve">(and where applicable apostilled) </w:t>
      </w:r>
      <w:r w:rsidR="008E634E" w:rsidRPr="004E0526">
        <w:rPr>
          <w:i/>
          <w:sz w:val="18"/>
          <w:lang w:val="en-GB"/>
        </w:rPr>
        <w:t>documents</w:t>
      </w:r>
      <w:r w:rsidRPr="00EB24CE">
        <w:rPr>
          <w:i/>
          <w:sz w:val="18"/>
          <w:lang w:val="en-GB"/>
        </w:rPr>
        <w:t xml:space="preserve">, a note </w:t>
      </w:r>
      <w:r w:rsidR="00795AF1" w:rsidRPr="00EB24CE">
        <w:rPr>
          <w:i/>
          <w:sz w:val="18"/>
          <w:lang w:val="en-GB"/>
        </w:rPr>
        <w:t xml:space="preserve">to that effect </w:t>
      </w:r>
      <w:r w:rsidRPr="00EB24CE">
        <w:rPr>
          <w:i/>
          <w:sz w:val="18"/>
          <w:lang w:val="en-GB"/>
        </w:rPr>
        <w:t xml:space="preserve">must be </w:t>
      </w:r>
      <w:r w:rsidR="00795AF1" w:rsidRPr="00EB24CE">
        <w:rPr>
          <w:i/>
          <w:sz w:val="18"/>
          <w:lang w:val="en-GB"/>
        </w:rPr>
        <w:t>made</w:t>
      </w:r>
      <w:r w:rsidRPr="00EB24CE">
        <w:rPr>
          <w:i/>
          <w:sz w:val="18"/>
          <w:lang w:val="en-GB"/>
        </w:rPr>
        <w:t xml:space="preserve"> in the electronic document upon it being submitted electronically if this is not already </w:t>
      </w:r>
      <w:r w:rsidR="00795AF1" w:rsidRPr="00EB24CE">
        <w:rPr>
          <w:i/>
          <w:sz w:val="18"/>
          <w:lang w:val="en-GB"/>
        </w:rPr>
        <w:t>apparent from the</w:t>
      </w:r>
      <w:r w:rsidRPr="00EB24CE">
        <w:rPr>
          <w:i/>
          <w:sz w:val="18"/>
          <w:lang w:val="en-GB"/>
        </w:rPr>
        <w:t xml:space="preserve"> electronic document</w:t>
      </w:r>
      <w:r w:rsidR="00EB74F4" w:rsidRPr="00EB24CE">
        <w:rPr>
          <w:i/>
          <w:sz w:val="18"/>
          <w:lang w:val="en-GB"/>
        </w:rPr>
        <w:t>.</w:t>
      </w:r>
    </w:p>
    <w:p w:rsidR="003D6F35" w:rsidRPr="00EB24CE" w:rsidRDefault="003D6F35" w:rsidP="003D6F35">
      <w:pPr>
        <w:pStyle w:val="Header"/>
        <w:tabs>
          <w:tab w:val="clear" w:pos="4536"/>
          <w:tab w:val="clear" w:pos="9072"/>
          <w:tab w:val="left" w:pos="709"/>
        </w:tabs>
        <w:rPr>
          <w:sz w:val="18"/>
          <w:lang w:val="en-GB"/>
        </w:rPr>
      </w:pPr>
    </w:p>
    <w:p w:rsidR="008B7B1E" w:rsidRPr="00EB24CE" w:rsidRDefault="008B7B1E" w:rsidP="0028739C">
      <w:pPr>
        <w:pStyle w:val="Header"/>
        <w:tabs>
          <w:tab w:val="clear" w:pos="4536"/>
          <w:tab w:val="clear" w:pos="9072"/>
          <w:tab w:val="left" w:pos="709"/>
        </w:tabs>
        <w:ind w:left="426"/>
        <w:rPr>
          <w:sz w:val="18"/>
          <w:lang w:val="en-GB"/>
        </w:rPr>
      </w:pPr>
    </w:p>
    <w:p w:rsidR="00EB74F4" w:rsidRPr="00EB24CE" w:rsidRDefault="00EB74F4" w:rsidP="003D6F35">
      <w:pPr>
        <w:pStyle w:val="Header"/>
        <w:tabs>
          <w:tab w:val="clear" w:pos="4536"/>
          <w:tab w:val="clear" w:pos="9072"/>
        </w:tabs>
        <w:rPr>
          <w:b/>
          <w:sz w:val="18"/>
          <w:lang w:val="en-GB"/>
        </w:rPr>
      </w:pPr>
    </w:p>
    <w:p w:rsidR="00EB74F4" w:rsidRPr="00EB24CE" w:rsidRDefault="00027ACA" w:rsidP="00EB74F4">
      <w:pPr>
        <w:pStyle w:val="Header"/>
        <w:tabs>
          <w:tab w:val="clear" w:pos="4536"/>
          <w:tab w:val="clear" w:pos="9072"/>
        </w:tabs>
        <w:jc w:val="center"/>
        <w:rPr>
          <w:b/>
          <w:sz w:val="18"/>
          <w:lang w:val="en-GB"/>
        </w:rPr>
      </w:pPr>
      <w:r w:rsidRPr="00EB24CE">
        <w:rPr>
          <w:b/>
          <w:sz w:val="18"/>
          <w:lang w:val="en-GB"/>
        </w:rPr>
        <w:t>Details</w:t>
      </w:r>
      <w:r w:rsidR="001E28F7" w:rsidRPr="00EB24CE">
        <w:rPr>
          <w:b/>
          <w:sz w:val="18"/>
          <w:lang w:val="en-GB"/>
        </w:rPr>
        <w:t xml:space="preserve"> on the identity of the applicant</w:t>
      </w:r>
    </w:p>
    <w:p w:rsidR="00EB74F4" w:rsidRPr="00EB24CE" w:rsidRDefault="00EB74F4" w:rsidP="00EB74F4">
      <w:pPr>
        <w:pStyle w:val="Header"/>
        <w:tabs>
          <w:tab w:val="clear" w:pos="4536"/>
          <w:tab w:val="clear" w:pos="9072"/>
        </w:tabs>
        <w:ind w:left="720"/>
        <w:rPr>
          <w:b/>
          <w:sz w:val="18"/>
          <w:lang w:val="en-GB"/>
        </w:rPr>
      </w:pPr>
    </w:p>
    <w:p w:rsidR="00EB74F4" w:rsidRPr="00EB24CE" w:rsidRDefault="00EB74F4" w:rsidP="00EB74F4">
      <w:pPr>
        <w:pStyle w:val="Header"/>
        <w:tabs>
          <w:tab w:val="clear" w:pos="4536"/>
          <w:tab w:val="clear" w:pos="9072"/>
        </w:tabs>
        <w:jc w:val="center"/>
        <w:rPr>
          <w:sz w:val="16"/>
          <w:lang w:val="en-GB"/>
        </w:rPr>
      </w:pPr>
      <w:r w:rsidRPr="00EB24CE">
        <w:rPr>
          <w:i/>
          <w:sz w:val="16"/>
          <w:lang w:val="en-GB"/>
        </w:rPr>
        <w:t xml:space="preserve">a) </w:t>
      </w:r>
      <w:r w:rsidR="00B57D81" w:rsidRPr="00EB24CE">
        <w:rPr>
          <w:i/>
          <w:sz w:val="16"/>
          <w:lang w:val="en-GB"/>
        </w:rPr>
        <w:t>Details if the applicant is a natural person</w:t>
      </w:r>
    </w:p>
    <w:tbl>
      <w:tblPr>
        <w:tblStyle w:val="TableGrid"/>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EB74F4" w:rsidRPr="00EB24CE" w:rsidTr="007E7969">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Surname</w:t>
            </w:r>
          </w:p>
          <w:sdt>
            <w:sdtPr>
              <w:rPr>
                <w:color w:val="808080" w:themeColor="background1" w:themeShade="80"/>
                <w:sz w:val="16"/>
                <w:lang w:val="en-GB"/>
              </w:rPr>
              <w:id w:val="938865874"/>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Surname at birth</w:t>
            </w:r>
          </w:p>
          <w:sdt>
            <w:sdtPr>
              <w:rPr>
                <w:color w:val="808080" w:themeColor="background1" w:themeShade="80"/>
                <w:sz w:val="16"/>
                <w:lang w:val="en-GB"/>
              </w:rPr>
              <w:id w:val="-1679727285"/>
              <w:showingPlcHdr/>
            </w:sdtPr>
            <w:sdtContent>
              <w:p w:rsidR="00EB74F4" w:rsidRPr="00EB24CE" w:rsidRDefault="00B96057"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Given name(s)</w:t>
            </w:r>
          </w:p>
          <w:sdt>
            <w:sdtPr>
              <w:rPr>
                <w:color w:val="808080" w:themeColor="background1" w:themeShade="80"/>
                <w:sz w:val="16"/>
                <w:lang w:val="en-GB"/>
              </w:rPr>
              <w:id w:val="1096598368"/>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Date of birth</w:t>
            </w:r>
          </w:p>
          <w:sdt>
            <w:sdtPr>
              <w:rPr>
                <w:color w:val="808080" w:themeColor="background1" w:themeShade="80"/>
                <w:sz w:val="16"/>
                <w:lang w:val="en-GB"/>
              </w:rPr>
              <w:id w:val="-1605109720"/>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Place of birth</w:t>
            </w:r>
          </w:p>
          <w:sdt>
            <w:sdtPr>
              <w:rPr>
                <w:color w:val="808080" w:themeColor="background1" w:themeShade="80"/>
                <w:sz w:val="16"/>
                <w:lang w:val="en-GB"/>
              </w:rPr>
              <w:id w:val="-1988311613"/>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Country of birth</w:t>
            </w:r>
          </w:p>
          <w:sdt>
            <w:sdtPr>
              <w:rPr>
                <w:color w:val="808080" w:themeColor="background1" w:themeShade="80"/>
                <w:sz w:val="16"/>
                <w:lang w:val="en-GB"/>
              </w:rPr>
              <w:id w:val="648096829"/>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Nationality (nationalities)</w:t>
            </w:r>
          </w:p>
          <w:sdt>
            <w:sdtPr>
              <w:rPr>
                <w:color w:val="808080" w:themeColor="background1" w:themeShade="80"/>
                <w:sz w:val="16"/>
                <w:lang w:val="en-GB"/>
              </w:rPr>
              <w:id w:val="2009705391"/>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B24CE" w:rsidRDefault="003501C9" w:rsidP="007E7969">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EB24CE">
              <w:rPr>
                <w:i/>
                <w:color w:val="808080" w:themeColor="background1" w:themeShade="80"/>
                <w:sz w:val="14"/>
                <w:szCs w:val="14"/>
                <w:lang w:val="en-GB"/>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Street</w:t>
            </w:r>
          </w:p>
          <w:sdt>
            <w:sdtPr>
              <w:rPr>
                <w:color w:val="808080" w:themeColor="background1" w:themeShade="80"/>
                <w:sz w:val="16"/>
                <w:lang w:val="en-GB"/>
              </w:rPr>
              <w:id w:val="-1100864623"/>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Number</w:t>
            </w:r>
          </w:p>
          <w:sdt>
            <w:sdtPr>
              <w:rPr>
                <w:color w:val="808080" w:themeColor="background1" w:themeShade="80"/>
                <w:sz w:val="16"/>
                <w:lang w:val="en-GB"/>
              </w:rPr>
              <w:id w:val="-1234612752"/>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B24CE" w:rsidRDefault="00EB74F4" w:rsidP="007E7969">
            <w:pPr>
              <w:pStyle w:val="Header"/>
              <w:tabs>
                <w:tab w:val="clear" w:pos="4536"/>
                <w:tab w:val="clear" w:pos="9072"/>
              </w:tabs>
              <w:rPr>
                <w:i/>
                <w:color w:val="808080" w:themeColor="background1" w:themeShade="80"/>
                <w:sz w:val="14"/>
                <w:szCs w:val="14"/>
                <w:lang w:val="en-GB"/>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Postcode</w:t>
            </w:r>
          </w:p>
          <w:sdt>
            <w:sdtPr>
              <w:rPr>
                <w:color w:val="808080" w:themeColor="background1" w:themeShade="80"/>
                <w:sz w:val="16"/>
                <w:lang w:val="en-GB"/>
              </w:rPr>
              <w:id w:val="1042484821"/>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Town or city</w:t>
            </w:r>
          </w:p>
          <w:sdt>
            <w:sdtPr>
              <w:rPr>
                <w:color w:val="808080" w:themeColor="background1" w:themeShade="80"/>
                <w:sz w:val="16"/>
                <w:lang w:val="en-GB"/>
              </w:rPr>
              <w:id w:val="405731325"/>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bl>
    <w:p w:rsidR="00EB74F4" w:rsidRPr="00EB24CE" w:rsidRDefault="00EB74F4" w:rsidP="00EB74F4">
      <w:pPr>
        <w:pStyle w:val="Header"/>
        <w:tabs>
          <w:tab w:val="clear" w:pos="4536"/>
          <w:tab w:val="clear" w:pos="9072"/>
        </w:tabs>
        <w:rPr>
          <w:lang w:val="en-GB"/>
        </w:rPr>
      </w:pPr>
    </w:p>
    <w:p w:rsidR="00EB74F4" w:rsidRPr="00EB24CE" w:rsidRDefault="00EB74F4" w:rsidP="00EB74F4">
      <w:pPr>
        <w:pStyle w:val="Header"/>
        <w:tabs>
          <w:tab w:val="clear" w:pos="4536"/>
          <w:tab w:val="clear" w:pos="9072"/>
        </w:tabs>
        <w:jc w:val="center"/>
        <w:rPr>
          <w:i/>
          <w:sz w:val="16"/>
          <w:lang w:val="en-GB"/>
        </w:rPr>
      </w:pPr>
      <w:r w:rsidRPr="00EB24CE">
        <w:rPr>
          <w:i/>
          <w:sz w:val="16"/>
          <w:lang w:val="en-GB"/>
        </w:rPr>
        <w:t xml:space="preserve">b) </w:t>
      </w:r>
      <w:r w:rsidR="00B57D81" w:rsidRPr="00EB24CE">
        <w:rPr>
          <w:i/>
          <w:sz w:val="16"/>
          <w:lang w:val="en-GB"/>
        </w:rPr>
        <w:t>Details if the applicant is a legal person</w:t>
      </w:r>
      <w:r w:rsidRPr="00EB24CE">
        <w:rPr>
          <w:i/>
          <w:sz w:val="16"/>
          <w:lang w:val="en-GB"/>
        </w:rPr>
        <w:t>:</w:t>
      </w:r>
    </w:p>
    <w:tbl>
      <w:tblPr>
        <w:tblStyle w:val="TableGrid"/>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EB74F4" w:rsidRPr="00EB24CE" w:rsidTr="007E7969">
        <w:tc>
          <w:tcPr>
            <w:tcW w:w="5336" w:type="dxa"/>
            <w:gridSpan w:val="3"/>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Company name</w:t>
            </w:r>
          </w:p>
          <w:sdt>
            <w:sdtPr>
              <w:rPr>
                <w:color w:val="808080" w:themeColor="background1" w:themeShade="80"/>
                <w:sz w:val="16"/>
                <w:lang w:val="en-GB"/>
              </w:rPr>
              <w:id w:val="-1784722766"/>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4188" w:type="dxa"/>
            <w:gridSpan w:val="3"/>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Legal form</w:t>
            </w:r>
          </w:p>
          <w:sdt>
            <w:sdtPr>
              <w:rPr>
                <w:color w:val="808080" w:themeColor="background1" w:themeShade="80"/>
                <w:sz w:val="16"/>
                <w:lang w:val="en-GB"/>
              </w:rPr>
              <w:id w:val="272285672"/>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c>
          <w:tcPr>
            <w:tcW w:w="2784" w:type="dxa"/>
            <w:gridSpan w:val="2"/>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Registered office</w:t>
            </w:r>
          </w:p>
          <w:sdt>
            <w:sdtPr>
              <w:rPr>
                <w:color w:val="808080" w:themeColor="background1" w:themeShade="80"/>
                <w:sz w:val="16"/>
                <w:lang w:val="en-GB"/>
              </w:rPr>
              <w:id w:val="-1577132453"/>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2552" w:type="dxa"/>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Postcode</w:t>
            </w:r>
          </w:p>
          <w:sdt>
            <w:sdtPr>
              <w:rPr>
                <w:color w:val="808080" w:themeColor="background1" w:themeShade="80"/>
                <w:sz w:val="16"/>
                <w:lang w:val="en-GB"/>
              </w:rPr>
              <w:id w:val="542717894"/>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4188" w:type="dxa"/>
            <w:gridSpan w:val="3"/>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Country of registered office</w:t>
            </w:r>
          </w:p>
          <w:sdt>
            <w:sdtPr>
              <w:rPr>
                <w:color w:val="808080" w:themeColor="background1" w:themeShade="80"/>
                <w:sz w:val="16"/>
                <w:lang w:val="en-GB"/>
              </w:rPr>
              <w:id w:val="1840424709"/>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651"/>
        </w:trPr>
        <w:tc>
          <w:tcPr>
            <w:tcW w:w="658" w:type="dxa"/>
            <w:vMerge w:val="restart"/>
            <w:textDirection w:val="btLr"/>
            <w:vAlign w:val="center"/>
          </w:tcPr>
          <w:p w:rsidR="00EB74F4" w:rsidRPr="00EB24CE" w:rsidRDefault="003501C9" w:rsidP="007E7969">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EB24CE">
              <w:rPr>
                <w:i/>
                <w:color w:val="808080" w:themeColor="background1" w:themeShade="80"/>
                <w:sz w:val="14"/>
                <w:szCs w:val="14"/>
                <w:lang w:val="en-GB"/>
              </w:rPr>
              <w:t>Address of principal place of business</w:t>
            </w:r>
          </w:p>
        </w:tc>
        <w:tc>
          <w:tcPr>
            <w:tcW w:w="7088" w:type="dxa"/>
            <w:gridSpan w:val="4"/>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Street</w:t>
            </w:r>
          </w:p>
          <w:sdt>
            <w:sdtPr>
              <w:rPr>
                <w:color w:val="808080" w:themeColor="background1" w:themeShade="80"/>
                <w:sz w:val="16"/>
                <w:lang w:val="en-GB"/>
              </w:rPr>
              <w:id w:val="-1411381028"/>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1778" w:type="dxa"/>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Number</w:t>
            </w:r>
          </w:p>
          <w:sdt>
            <w:sdtPr>
              <w:rPr>
                <w:color w:val="808080" w:themeColor="background1" w:themeShade="80"/>
                <w:sz w:val="16"/>
                <w:lang w:val="en-GB"/>
              </w:rPr>
              <w:id w:val="-1989923437"/>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702"/>
        </w:trPr>
        <w:tc>
          <w:tcPr>
            <w:tcW w:w="658" w:type="dxa"/>
            <w:vMerge/>
          </w:tcPr>
          <w:p w:rsidR="00EB74F4" w:rsidRPr="00EB24CE" w:rsidRDefault="00EB74F4" w:rsidP="007E7969">
            <w:pPr>
              <w:pStyle w:val="Header"/>
              <w:tabs>
                <w:tab w:val="clear" w:pos="4536"/>
                <w:tab w:val="clear" w:pos="9072"/>
              </w:tabs>
              <w:rPr>
                <w:i/>
                <w:color w:val="808080" w:themeColor="background1" w:themeShade="80"/>
                <w:sz w:val="14"/>
                <w:szCs w:val="14"/>
                <w:lang w:val="en-GB"/>
              </w:rPr>
            </w:pPr>
          </w:p>
        </w:tc>
        <w:tc>
          <w:tcPr>
            <w:tcW w:w="2126" w:type="dxa"/>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Postcode</w:t>
            </w:r>
          </w:p>
          <w:sdt>
            <w:sdtPr>
              <w:rPr>
                <w:color w:val="808080" w:themeColor="background1" w:themeShade="80"/>
                <w:sz w:val="16"/>
                <w:lang w:val="en-GB"/>
              </w:rPr>
              <w:id w:val="-743644871"/>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3828" w:type="dxa"/>
            <w:gridSpan w:val="2"/>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Town or city</w:t>
            </w:r>
          </w:p>
          <w:sdt>
            <w:sdtPr>
              <w:rPr>
                <w:color w:val="808080" w:themeColor="background1" w:themeShade="80"/>
                <w:sz w:val="16"/>
                <w:lang w:val="en-GB"/>
              </w:rPr>
              <w:id w:val="1090502290"/>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2912" w:type="dxa"/>
            <w:gridSpan w:val="2"/>
          </w:tcPr>
          <w:p w:rsidR="00EB74F4" w:rsidRPr="00EB24CE" w:rsidRDefault="00AE2E06"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Country</w:t>
            </w:r>
          </w:p>
          <w:sdt>
            <w:sdtPr>
              <w:rPr>
                <w:color w:val="808080" w:themeColor="background1" w:themeShade="80"/>
                <w:sz w:val="16"/>
                <w:lang w:val="en-GB"/>
              </w:rPr>
              <w:id w:val="194428009"/>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bl>
    <w:p w:rsidR="00EB74F4" w:rsidRPr="00EB24CE" w:rsidRDefault="00EB74F4" w:rsidP="00EB74F4">
      <w:pPr>
        <w:pStyle w:val="Header"/>
        <w:tabs>
          <w:tab w:val="clear" w:pos="4536"/>
          <w:tab w:val="clear" w:pos="9072"/>
        </w:tabs>
        <w:rPr>
          <w:lang w:val="en-GB"/>
        </w:rPr>
      </w:pPr>
    </w:p>
    <w:p w:rsidR="00EB74F4" w:rsidRPr="00EB24CE" w:rsidRDefault="00EB74F4" w:rsidP="00EB74F4">
      <w:pPr>
        <w:pStyle w:val="Header"/>
        <w:tabs>
          <w:tab w:val="clear" w:pos="4536"/>
          <w:tab w:val="clear" w:pos="9072"/>
        </w:tabs>
        <w:jc w:val="center"/>
        <w:rPr>
          <w:i/>
          <w:sz w:val="16"/>
          <w:lang w:val="en-GB"/>
        </w:rPr>
      </w:pPr>
      <w:r w:rsidRPr="00EB24CE">
        <w:rPr>
          <w:i/>
          <w:sz w:val="16"/>
          <w:lang w:val="en-GB"/>
        </w:rPr>
        <w:t xml:space="preserve">c) </w:t>
      </w:r>
      <w:r w:rsidR="00B57D81" w:rsidRPr="00EB24CE">
        <w:rPr>
          <w:i/>
          <w:sz w:val="16"/>
          <w:lang w:val="en-GB"/>
        </w:rPr>
        <w:t>Authorised recipient</w:t>
      </w:r>
      <w:r w:rsidR="003501C9" w:rsidRPr="00EB24CE">
        <w:rPr>
          <w:i/>
          <w:sz w:val="16"/>
          <w:lang w:val="en-GB"/>
        </w:rPr>
        <w:t>, where applicable</w:t>
      </w:r>
      <w:r w:rsidR="007E7969" w:rsidRPr="00EB24CE">
        <w:rPr>
          <w:i/>
          <w:sz w:val="16"/>
          <w:lang w:val="en-GB"/>
        </w:rPr>
        <w:t>:</w:t>
      </w:r>
    </w:p>
    <w:tbl>
      <w:tblPr>
        <w:tblStyle w:val="TableGrid"/>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EB24C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Surname</w:t>
            </w:r>
            <w:r w:rsidR="00EB74F4" w:rsidRPr="00EB24CE">
              <w:rPr>
                <w:i/>
                <w:color w:val="808080" w:themeColor="background1" w:themeShade="80"/>
                <w:sz w:val="14"/>
                <w:szCs w:val="14"/>
                <w:lang w:val="en-GB"/>
              </w:rPr>
              <w:t xml:space="preserve"> (</w:t>
            </w:r>
            <w:r w:rsidRPr="00EB24CE">
              <w:rPr>
                <w:i/>
                <w:color w:val="808080" w:themeColor="background1" w:themeShade="80"/>
                <w:sz w:val="14"/>
                <w:szCs w:val="14"/>
                <w:lang w:val="en-GB"/>
              </w:rPr>
              <w:t>or company name</w:t>
            </w:r>
            <w:r w:rsidR="00EB74F4" w:rsidRPr="00EB24CE">
              <w:rPr>
                <w:i/>
                <w:color w:val="808080" w:themeColor="background1" w:themeShade="80"/>
                <w:sz w:val="14"/>
                <w:szCs w:val="14"/>
                <w:lang w:val="en-GB"/>
              </w:rPr>
              <w:t>)</w:t>
            </w:r>
          </w:p>
          <w:sdt>
            <w:sdtPr>
              <w:rPr>
                <w:color w:val="808080" w:themeColor="background1" w:themeShade="80"/>
                <w:sz w:val="16"/>
                <w:lang w:val="en-GB"/>
              </w:rPr>
              <w:id w:val="-1047371960"/>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Given name(s)</w:t>
            </w:r>
            <w:r w:rsidR="00EB74F4" w:rsidRPr="00EB24CE">
              <w:rPr>
                <w:i/>
                <w:color w:val="808080" w:themeColor="background1" w:themeShade="80"/>
                <w:sz w:val="14"/>
                <w:szCs w:val="14"/>
                <w:lang w:val="en-GB"/>
              </w:rPr>
              <w:t xml:space="preserve"> (</w:t>
            </w:r>
            <w:r w:rsidR="00E2115D" w:rsidRPr="00EB24CE">
              <w:rPr>
                <w:i/>
                <w:color w:val="808080" w:themeColor="background1" w:themeShade="80"/>
                <w:sz w:val="14"/>
                <w:szCs w:val="14"/>
                <w:lang w:val="en-GB"/>
              </w:rPr>
              <w:t>or legal form</w:t>
            </w:r>
            <w:r w:rsidR="00EB74F4" w:rsidRPr="00EB24CE">
              <w:rPr>
                <w:i/>
                <w:color w:val="808080" w:themeColor="background1" w:themeShade="80"/>
                <w:sz w:val="14"/>
                <w:szCs w:val="14"/>
                <w:lang w:val="en-GB"/>
              </w:rPr>
              <w:t>)</w:t>
            </w:r>
          </w:p>
          <w:sdt>
            <w:sdtPr>
              <w:rPr>
                <w:color w:val="808080" w:themeColor="background1" w:themeShade="80"/>
                <w:sz w:val="16"/>
                <w:lang w:val="en-GB"/>
              </w:rPr>
              <w:id w:val="-2040807010"/>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Date of birth</w:t>
            </w:r>
          </w:p>
          <w:sdt>
            <w:sdtPr>
              <w:rPr>
                <w:color w:val="808080" w:themeColor="background1" w:themeShade="80"/>
                <w:sz w:val="16"/>
                <w:lang w:val="en-GB"/>
              </w:rPr>
              <w:id w:val="-1836446897"/>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B24CE" w:rsidRDefault="003501C9" w:rsidP="007E7969">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EB24CE">
              <w:rPr>
                <w:i/>
                <w:color w:val="808080" w:themeColor="background1" w:themeShade="80"/>
                <w:sz w:val="14"/>
                <w:szCs w:val="14"/>
                <w:lang w:val="en-GB"/>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Street</w:t>
            </w:r>
          </w:p>
          <w:sdt>
            <w:sdtPr>
              <w:rPr>
                <w:color w:val="808080" w:themeColor="background1" w:themeShade="80"/>
                <w:sz w:val="16"/>
                <w:lang w:val="en-GB"/>
              </w:rPr>
              <w:id w:val="-1670940622"/>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Number</w:t>
            </w:r>
          </w:p>
          <w:sdt>
            <w:sdtPr>
              <w:rPr>
                <w:color w:val="808080" w:themeColor="background1" w:themeShade="80"/>
                <w:sz w:val="16"/>
                <w:lang w:val="en-GB"/>
              </w:rPr>
              <w:id w:val="402728759"/>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B24CE" w:rsidRDefault="00EB74F4" w:rsidP="007E7969">
            <w:pPr>
              <w:pStyle w:val="Header"/>
              <w:tabs>
                <w:tab w:val="clear" w:pos="4536"/>
                <w:tab w:val="clear" w:pos="9072"/>
              </w:tabs>
              <w:rPr>
                <w:i/>
                <w:color w:val="808080" w:themeColor="background1" w:themeShade="80"/>
                <w:sz w:val="14"/>
                <w:szCs w:val="14"/>
                <w:lang w:val="en-GB"/>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Postcode</w:t>
            </w:r>
          </w:p>
          <w:sdt>
            <w:sdtPr>
              <w:rPr>
                <w:color w:val="808080" w:themeColor="background1" w:themeShade="80"/>
                <w:sz w:val="16"/>
                <w:lang w:val="en-GB"/>
              </w:rPr>
              <w:id w:val="-1094774898"/>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Town or city</w:t>
            </w:r>
          </w:p>
          <w:sdt>
            <w:sdtPr>
              <w:rPr>
                <w:color w:val="808080" w:themeColor="background1" w:themeShade="80"/>
                <w:sz w:val="16"/>
                <w:lang w:val="en-GB"/>
              </w:rPr>
              <w:id w:val="1585269678"/>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bl>
    <w:p w:rsidR="00EB74F4" w:rsidRPr="00EB24CE" w:rsidRDefault="00EB74F4" w:rsidP="00EB74F4">
      <w:pPr>
        <w:pStyle w:val="Header"/>
        <w:tabs>
          <w:tab w:val="clear" w:pos="4536"/>
          <w:tab w:val="clear" w:pos="9072"/>
        </w:tabs>
        <w:rPr>
          <w:lang w:val="en-GB"/>
        </w:rPr>
      </w:pPr>
    </w:p>
    <w:p w:rsidR="00EB74F4" w:rsidRPr="00EB24CE" w:rsidRDefault="00EB74F4" w:rsidP="00EB74F4">
      <w:pPr>
        <w:pStyle w:val="Header"/>
        <w:tabs>
          <w:tab w:val="clear" w:pos="4536"/>
          <w:tab w:val="clear" w:pos="9072"/>
        </w:tabs>
        <w:jc w:val="center"/>
        <w:rPr>
          <w:i/>
          <w:sz w:val="16"/>
          <w:lang w:val="en-GB"/>
        </w:rPr>
      </w:pPr>
      <w:r w:rsidRPr="00EB24CE">
        <w:rPr>
          <w:i/>
          <w:sz w:val="16"/>
          <w:lang w:val="en-GB"/>
        </w:rPr>
        <w:lastRenderedPageBreak/>
        <w:t xml:space="preserve">d) </w:t>
      </w:r>
      <w:r w:rsidR="003501C9" w:rsidRPr="00EB24CE">
        <w:rPr>
          <w:i/>
          <w:sz w:val="16"/>
          <w:lang w:val="en-GB"/>
        </w:rPr>
        <w:t>Authorised legal representative, where applicable</w:t>
      </w:r>
      <w:r w:rsidRPr="00EB24CE">
        <w:rPr>
          <w:i/>
          <w:sz w:val="16"/>
          <w:lang w:val="en-GB"/>
        </w:rPr>
        <w:t>:</w:t>
      </w:r>
    </w:p>
    <w:tbl>
      <w:tblPr>
        <w:tblStyle w:val="TableGrid"/>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EB24C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Surname</w:t>
            </w:r>
            <w:r w:rsidR="00EB74F4" w:rsidRPr="00EB24CE">
              <w:rPr>
                <w:i/>
                <w:color w:val="808080" w:themeColor="background1" w:themeShade="80"/>
                <w:sz w:val="14"/>
                <w:szCs w:val="14"/>
                <w:lang w:val="en-GB"/>
              </w:rPr>
              <w:t xml:space="preserve"> (</w:t>
            </w:r>
            <w:r w:rsidRPr="00EB24CE">
              <w:rPr>
                <w:i/>
                <w:color w:val="808080" w:themeColor="background1" w:themeShade="80"/>
                <w:sz w:val="14"/>
                <w:szCs w:val="14"/>
                <w:lang w:val="en-GB"/>
              </w:rPr>
              <w:t>or company name</w:t>
            </w:r>
            <w:r w:rsidR="00EB74F4" w:rsidRPr="00EB24CE">
              <w:rPr>
                <w:i/>
                <w:color w:val="808080" w:themeColor="background1" w:themeShade="80"/>
                <w:sz w:val="14"/>
                <w:szCs w:val="14"/>
                <w:lang w:val="en-GB"/>
              </w:rPr>
              <w:t>)</w:t>
            </w:r>
          </w:p>
          <w:sdt>
            <w:sdtPr>
              <w:rPr>
                <w:color w:val="808080" w:themeColor="background1" w:themeShade="80"/>
                <w:sz w:val="16"/>
                <w:lang w:val="en-GB"/>
              </w:rPr>
              <w:id w:val="-968739627"/>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Given name(s)</w:t>
            </w:r>
            <w:r w:rsidR="00EB74F4" w:rsidRPr="00EB24CE">
              <w:rPr>
                <w:i/>
                <w:color w:val="808080" w:themeColor="background1" w:themeShade="80"/>
                <w:sz w:val="14"/>
                <w:szCs w:val="14"/>
                <w:lang w:val="en-GB"/>
              </w:rPr>
              <w:t xml:space="preserve"> (</w:t>
            </w:r>
            <w:r w:rsidR="00E2115D" w:rsidRPr="00EB24CE">
              <w:rPr>
                <w:i/>
                <w:color w:val="808080" w:themeColor="background1" w:themeShade="80"/>
                <w:sz w:val="14"/>
                <w:szCs w:val="14"/>
                <w:lang w:val="en-GB"/>
              </w:rPr>
              <w:t>or legal form</w:t>
            </w:r>
            <w:r w:rsidR="00EB74F4" w:rsidRPr="00EB24CE">
              <w:rPr>
                <w:i/>
                <w:color w:val="808080" w:themeColor="background1" w:themeShade="80"/>
                <w:sz w:val="14"/>
                <w:szCs w:val="14"/>
                <w:lang w:val="en-GB"/>
              </w:rPr>
              <w:t>)</w:t>
            </w:r>
          </w:p>
          <w:sdt>
            <w:sdtPr>
              <w:rPr>
                <w:color w:val="808080" w:themeColor="background1" w:themeShade="80"/>
                <w:sz w:val="16"/>
                <w:lang w:val="en-GB"/>
              </w:rPr>
              <w:id w:val="-569270235"/>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Date of birth</w:t>
            </w:r>
          </w:p>
          <w:sdt>
            <w:sdtPr>
              <w:rPr>
                <w:color w:val="808080" w:themeColor="background1" w:themeShade="80"/>
                <w:sz w:val="16"/>
                <w:lang w:val="en-GB"/>
              </w:rPr>
              <w:id w:val="813987282"/>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B24CE" w:rsidRDefault="003501C9" w:rsidP="007E7969">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EB24CE">
              <w:rPr>
                <w:i/>
                <w:color w:val="808080" w:themeColor="background1" w:themeShade="80"/>
                <w:sz w:val="14"/>
                <w:szCs w:val="14"/>
                <w:lang w:val="en-GB"/>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Street</w:t>
            </w:r>
          </w:p>
          <w:sdt>
            <w:sdtPr>
              <w:rPr>
                <w:color w:val="808080" w:themeColor="background1" w:themeShade="80"/>
                <w:sz w:val="16"/>
                <w:lang w:val="en-GB"/>
              </w:rPr>
              <w:id w:val="-727918926"/>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Number</w:t>
            </w:r>
          </w:p>
          <w:sdt>
            <w:sdtPr>
              <w:rPr>
                <w:color w:val="808080" w:themeColor="background1" w:themeShade="80"/>
                <w:sz w:val="16"/>
                <w:lang w:val="en-GB"/>
              </w:rPr>
              <w:id w:val="481516622"/>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B24CE" w:rsidRDefault="00EB74F4" w:rsidP="007E7969">
            <w:pPr>
              <w:pStyle w:val="Header"/>
              <w:tabs>
                <w:tab w:val="clear" w:pos="4536"/>
                <w:tab w:val="clear" w:pos="9072"/>
              </w:tabs>
              <w:rPr>
                <w:i/>
                <w:color w:val="808080" w:themeColor="background1" w:themeShade="80"/>
                <w:sz w:val="14"/>
                <w:szCs w:val="14"/>
                <w:lang w:val="en-GB"/>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Postcode</w:t>
            </w:r>
          </w:p>
          <w:sdt>
            <w:sdtPr>
              <w:rPr>
                <w:color w:val="808080" w:themeColor="background1" w:themeShade="80"/>
                <w:sz w:val="16"/>
                <w:lang w:val="en-GB"/>
              </w:rPr>
              <w:id w:val="-1610502936"/>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Town or city</w:t>
            </w:r>
          </w:p>
          <w:sdt>
            <w:sdtPr>
              <w:rPr>
                <w:color w:val="808080" w:themeColor="background1" w:themeShade="80"/>
                <w:sz w:val="16"/>
                <w:lang w:val="en-GB"/>
              </w:rPr>
              <w:id w:val="-563951489"/>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bl>
    <w:p w:rsidR="00EB74F4" w:rsidRPr="00EB24CE" w:rsidRDefault="00EB74F4" w:rsidP="00EB74F4">
      <w:pPr>
        <w:pStyle w:val="Header"/>
        <w:tabs>
          <w:tab w:val="clear" w:pos="4536"/>
          <w:tab w:val="clear" w:pos="9072"/>
        </w:tabs>
        <w:rPr>
          <w:lang w:val="en-GB"/>
        </w:rPr>
      </w:pPr>
    </w:p>
    <w:p w:rsidR="00EB74F4" w:rsidRPr="00EB24CE" w:rsidRDefault="00EB74F4" w:rsidP="00EB74F4">
      <w:pPr>
        <w:pStyle w:val="Header"/>
        <w:tabs>
          <w:tab w:val="clear" w:pos="4536"/>
          <w:tab w:val="clear" w:pos="9072"/>
        </w:tabs>
        <w:jc w:val="center"/>
        <w:rPr>
          <w:i/>
          <w:sz w:val="16"/>
          <w:lang w:val="en-GB"/>
        </w:rPr>
      </w:pPr>
      <w:r w:rsidRPr="00EB24CE">
        <w:rPr>
          <w:i/>
          <w:sz w:val="16"/>
          <w:lang w:val="en-GB"/>
        </w:rPr>
        <w:t xml:space="preserve">e) </w:t>
      </w:r>
      <w:r w:rsidR="00E2115D" w:rsidRPr="00EB24CE">
        <w:rPr>
          <w:i/>
          <w:sz w:val="16"/>
          <w:lang w:val="en-GB"/>
        </w:rPr>
        <w:t>Contact person</w:t>
      </w:r>
      <w:r w:rsidRPr="00EB24CE">
        <w:rPr>
          <w:rStyle w:val="FootnoteReference"/>
          <w:sz w:val="16"/>
          <w:lang w:val="en-GB"/>
        </w:rPr>
        <w:footnoteReference w:id="1"/>
      </w:r>
      <w:r w:rsidRPr="00EB24CE">
        <w:rPr>
          <w:i/>
          <w:sz w:val="16"/>
          <w:lang w:val="en-GB"/>
        </w:rPr>
        <w:t xml:space="preserve"> (</w:t>
      </w:r>
      <w:r w:rsidR="00E2115D" w:rsidRPr="00EB24CE">
        <w:rPr>
          <w:i/>
          <w:sz w:val="16"/>
          <w:lang w:val="en-GB"/>
        </w:rPr>
        <w:t>for enquiries</w:t>
      </w:r>
      <w:r w:rsidRPr="00EB24CE">
        <w:rPr>
          <w:i/>
          <w:sz w:val="16"/>
          <w:lang w:val="en-GB"/>
        </w:rPr>
        <w:t>):</w:t>
      </w:r>
    </w:p>
    <w:tbl>
      <w:tblPr>
        <w:tblStyle w:val="TableGrid"/>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EB74F4" w:rsidRPr="00EB24CE" w:rsidTr="007E7969">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Surname</w:t>
            </w:r>
            <w:r w:rsidR="00EB74F4" w:rsidRPr="00EB24CE">
              <w:rPr>
                <w:i/>
                <w:color w:val="808080" w:themeColor="background1" w:themeShade="80"/>
                <w:sz w:val="14"/>
                <w:szCs w:val="14"/>
                <w:lang w:val="en-GB"/>
              </w:rPr>
              <w:t xml:space="preserve"> </w:t>
            </w:r>
          </w:p>
          <w:sdt>
            <w:sdtPr>
              <w:rPr>
                <w:color w:val="808080" w:themeColor="background1" w:themeShade="80"/>
                <w:sz w:val="16"/>
                <w:lang w:val="en-GB"/>
              </w:rPr>
              <w:id w:val="316072403"/>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Given name(s)</w:t>
            </w:r>
            <w:r w:rsidR="00EB74F4" w:rsidRPr="00EB24CE">
              <w:rPr>
                <w:i/>
                <w:color w:val="808080" w:themeColor="background1" w:themeShade="80"/>
                <w:sz w:val="14"/>
                <w:szCs w:val="14"/>
                <w:lang w:val="en-GB"/>
              </w:rPr>
              <w:t xml:space="preserve"> </w:t>
            </w:r>
          </w:p>
          <w:sdt>
            <w:sdtPr>
              <w:rPr>
                <w:color w:val="808080" w:themeColor="background1" w:themeShade="80"/>
                <w:sz w:val="16"/>
                <w:lang w:val="en-GB"/>
              </w:rPr>
              <w:id w:val="-847248484"/>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B24CE" w:rsidRDefault="00025706" w:rsidP="007E7969">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EB24CE">
              <w:rPr>
                <w:i/>
                <w:color w:val="808080" w:themeColor="background1" w:themeShade="80"/>
                <w:sz w:val="14"/>
                <w:szCs w:val="14"/>
                <w:lang w:val="en-GB"/>
              </w:rPr>
              <w:t>Address</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Street</w:t>
            </w:r>
          </w:p>
          <w:sdt>
            <w:sdtPr>
              <w:rPr>
                <w:color w:val="808080" w:themeColor="background1" w:themeShade="80"/>
                <w:sz w:val="16"/>
                <w:lang w:val="en-GB"/>
              </w:rPr>
              <w:id w:val="-1271850917"/>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Number</w:t>
            </w:r>
          </w:p>
          <w:sdt>
            <w:sdtPr>
              <w:rPr>
                <w:color w:val="808080" w:themeColor="background1" w:themeShade="80"/>
                <w:sz w:val="16"/>
                <w:lang w:val="en-GB"/>
              </w:rPr>
              <w:id w:val="-1257665154"/>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B24CE" w:rsidRDefault="00EB74F4" w:rsidP="007E7969">
            <w:pPr>
              <w:pStyle w:val="Header"/>
              <w:tabs>
                <w:tab w:val="clear" w:pos="4536"/>
                <w:tab w:val="clear" w:pos="9072"/>
              </w:tabs>
              <w:spacing w:line="240" w:lineRule="auto"/>
              <w:ind w:left="113" w:right="113"/>
              <w:jc w:val="center"/>
              <w:rPr>
                <w:i/>
                <w:color w:val="808080" w:themeColor="background1" w:themeShade="80"/>
                <w:sz w:val="14"/>
                <w:szCs w:val="14"/>
                <w:lang w:val="en-GB"/>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B24CE" w:rsidRDefault="003501C9" w:rsidP="007E7969">
            <w:pPr>
              <w:pStyle w:val="Header"/>
              <w:tabs>
                <w:tab w:val="clear" w:pos="4536"/>
                <w:tab w:val="clear" w:pos="9072"/>
              </w:tabs>
              <w:rPr>
                <w:color w:val="808080" w:themeColor="background1" w:themeShade="80"/>
                <w:sz w:val="16"/>
                <w:lang w:val="en-GB"/>
              </w:rPr>
            </w:pPr>
            <w:r w:rsidRPr="00EB24CE">
              <w:rPr>
                <w:i/>
                <w:color w:val="808080" w:themeColor="background1" w:themeShade="80"/>
                <w:sz w:val="14"/>
                <w:szCs w:val="14"/>
                <w:lang w:val="en-GB"/>
              </w:rPr>
              <w:t>Postcode</w:t>
            </w:r>
            <w:r w:rsidR="00EB74F4" w:rsidRPr="00EB24CE">
              <w:rPr>
                <w:color w:val="808080" w:themeColor="background1" w:themeShade="80"/>
                <w:sz w:val="16"/>
                <w:lang w:val="en-GB"/>
              </w:rPr>
              <w:t xml:space="preserve"> </w:t>
            </w:r>
          </w:p>
          <w:sdt>
            <w:sdtPr>
              <w:rPr>
                <w:color w:val="808080" w:themeColor="background1" w:themeShade="80"/>
                <w:sz w:val="16"/>
                <w:lang w:val="en-GB"/>
              </w:rPr>
              <w:id w:val="1958448792"/>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B24CE" w:rsidRDefault="003501C9" w:rsidP="007E7969">
            <w:pPr>
              <w:pStyle w:val="Header"/>
              <w:tabs>
                <w:tab w:val="clear" w:pos="4536"/>
                <w:tab w:val="clear" w:pos="9072"/>
              </w:tabs>
              <w:rPr>
                <w:color w:val="808080" w:themeColor="background1" w:themeShade="80"/>
                <w:sz w:val="16"/>
                <w:lang w:val="en-GB"/>
              </w:rPr>
            </w:pPr>
            <w:r w:rsidRPr="00EB24CE">
              <w:rPr>
                <w:i/>
                <w:color w:val="808080" w:themeColor="background1" w:themeShade="80"/>
                <w:sz w:val="14"/>
                <w:szCs w:val="14"/>
                <w:lang w:val="en-GB"/>
              </w:rPr>
              <w:t>Town or city</w:t>
            </w:r>
            <w:r w:rsidR="00EB74F4" w:rsidRPr="00EB24CE">
              <w:rPr>
                <w:color w:val="808080" w:themeColor="background1" w:themeShade="80"/>
                <w:sz w:val="16"/>
                <w:lang w:val="en-GB"/>
              </w:rPr>
              <w:t xml:space="preserve"> </w:t>
            </w:r>
            <w:sdt>
              <w:sdtPr>
                <w:rPr>
                  <w:color w:val="808080" w:themeColor="background1" w:themeShade="80"/>
                  <w:sz w:val="16"/>
                  <w:lang w:val="en-GB"/>
                </w:rPr>
                <w:id w:val="-1360037348"/>
              </w:sdtPr>
              <w:sdtContent>
                <w:r w:rsidR="00EB74F4" w:rsidRPr="00EB24CE">
                  <w:rPr>
                    <w:color w:val="808080" w:themeColor="background1" w:themeShade="80"/>
                    <w:sz w:val="16"/>
                    <w:lang w:val="en-GB"/>
                  </w:rPr>
                  <w:t xml:space="preserve"> </w:t>
                </w:r>
              </w:sdtContent>
            </w:sdt>
            <w:r w:rsidR="00EB74F4" w:rsidRPr="00EB24CE">
              <w:rPr>
                <w:color w:val="808080" w:themeColor="background1" w:themeShade="80"/>
                <w:sz w:val="16"/>
                <w:lang w:val="en-GB"/>
              </w:rPr>
              <w:t xml:space="preserve"> </w:t>
            </w:r>
          </w:p>
          <w:sdt>
            <w:sdtPr>
              <w:rPr>
                <w:color w:val="808080" w:themeColor="background1" w:themeShade="80"/>
                <w:sz w:val="16"/>
                <w:lang w:val="en-GB"/>
              </w:rPr>
              <w:id w:val="-261141380"/>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r w:rsidR="00EB74F4" w:rsidRPr="00EB24CE" w:rsidTr="007E7969">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B24CE" w:rsidRDefault="00EB74F4" w:rsidP="007E7969">
            <w:pPr>
              <w:pStyle w:val="Header"/>
              <w:tabs>
                <w:tab w:val="clear" w:pos="4536"/>
                <w:tab w:val="clear" w:pos="9072"/>
              </w:tabs>
              <w:rPr>
                <w:i/>
                <w:color w:val="808080" w:themeColor="background1" w:themeShade="80"/>
                <w:sz w:val="14"/>
                <w:szCs w:val="14"/>
                <w:lang w:val="en-GB"/>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B24CE" w:rsidRDefault="00EB4F76"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Telephone number</w:t>
            </w:r>
          </w:p>
          <w:sdt>
            <w:sdtPr>
              <w:rPr>
                <w:color w:val="808080" w:themeColor="background1" w:themeShade="80"/>
                <w:sz w:val="16"/>
                <w:lang w:val="en-GB"/>
              </w:rPr>
              <w:id w:val="-2089069044"/>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B24CE" w:rsidRDefault="00EB74F4" w:rsidP="007E7969">
            <w:pPr>
              <w:pStyle w:val="Header"/>
              <w:tabs>
                <w:tab w:val="clear" w:pos="4536"/>
                <w:tab w:val="clear" w:pos="9072"/>
              </w:tabs>
              <w:rPr>
                <w:i/>
                <w:color w:val="808080" w:themeColor="background1" w:themeShade="80"/>
                <w:sz w:val="14"/>
                <w:szCs w:val="14"/>
                <w:lang w:val="en-GB"/>
              </w:rPr>
            </w:pPr>
            <w:r w:rsidRPr="00EB24CE">
              <w:rPr>
                <w:i/>
                <w:color w:val="808080" w:themeColor="background1" w:themeShade="80"/>
                <w:sz w:val="14"/>
                <w:szCs w:val="14"/>
                <w:lang w:val="en-GB"/>
              </w:rPr>
              <w:t>E</w:t>
            </w:r>
            <w:r w:rsidR="00EB4F76" w:rsidRPr="00EB24CE">
              <w:rPr>
                <w:i/>
                <w:color w:val="808080" w:themeColor="background1" w:themeShade="80"/>
                <w:sz w:val="14"/>
                <w:szCs w:val="14"/>
                <w:lang w:val="en-GB"/>
              </w:rPr>
              <w:t>-mail address</w:t>
            </w:r>
          </w:p>
          <w:sdt>
            <w:sdtPr>
              <w:rPr>
                <w:color w:val="808080" w:themeColor="background1" w:themeShade="80"/>
                <w:sz w:val="16"/>
                <w:lang w:val="en-GB"/>
              </w:rPr>
              <w:id w:val="1338970506"/>
            </w:sdtPr>
            <w:sdtContent>
              <w:p w:rsidR="00EB74F4" w:rsidRPr="00EB24CE" w:rsidRDefault="00EB74F4" w:rsidP="007E7969">
                <w:pPr>
                  <w:pStyle w:val="Header"/>
                  <w:tabs>
                    <w:tab w:val="clear" w:pos="4536"/>
                    <w:tab w:val="clear" w:pos="9072"/>
                  </w:tabs>
                  <w:rPr>
                    <w:color w:val="808080" w:themeColor="background1" w:themeShade="80"/>
                    <w:sz w:val="16"/>
                    <w:lang w:val="en-GB"/>
                  </w:rPr>
                </w:pPr>
                <w:r w:rsidRPr="00EB24CE">
                  <w:rPr>
                    <w:color w:val="808080" w:themeColor="background1" w:themeShade="80"/>
                    <w:sz w:val="16"/>
                    <w:lang w:val="en-GB"/>
                  </w:rPr>
                  <w:t xml:space="preserve"> </w:t>
                </w:r>
              </w:p>
            </w:sdtContent>
          </w:sdt>
        </w:tc>
      </w:tr>
    </w:tbl>
    <w:p w:rsidR="00EB74F4" w:rsidRPr="00EB24CE" w:rsidRDefault="00EB74F4" w:rsidP="00EB74F4">
      <w:pPr>
        <w:pStyle w:val="Header"/>
        <w:tabs>
          <w:tab w:val="clear" w:pos="4536"/>
          <w:tab w:val="clear" w:pos="9072"/>
        </w:tabs>
        <w:rPr>
          <w:b/>
          <w:sz w:val="18"/>
          <w:lang w:val="en-GB"/>
        </w:rPr>
      </w:pPr>
    </w:p>
    <w:p w:rsidR="007E7969" w:rsidRPr="00EB24CE" w:rsidRDefault="007E7969" w:rsidP="00EB74F4">
      <w:pPr>
        <w:pStyle w:val="Header"/>
        <w:tabs>
          <w:tab w:val="clear" w:pos="4536"/>
          <w:tab w:val="clear" w:pos="9072"/>
        </w:tabs>
        <w:rPr>
          <w:b/>
          <w:sz w:val="18"/>
          <w:lang w:val="en-GB"/>
        </w:rPr>
      </w:pPr>
    </w:p>
    <w:p w:rsidR="007E7969" w:rsidRPr="00EB24CE" w:rsidRDefault="007E7969" w:rsidP="00EB74F4">
      <w:pPr>
        <w:pStyle w:val="Header"/>
        <w:tabs>
          <w:tab w:val="clear" w:pos="4536"/>
          <w:tab w:val="clear" w:pos="9072"/>
        </w:tabs>
        <w:rPr>
          <w:b/>
          <w:sz w:val="18"/>
          <w:lang w:val="en-GB"/>
        </w:rPr>
      </w:pPr>
    </w:p>
    <w:p w:rsidR="00EB74F4" w:rsidRPr="00EB24CE" w:rsidRDefault="00AD440D" w:rsidP="00EB74F4">
      <w:pPr>
        <w:pStyle w:val="Header"/>
        <w:tabs>
          <w:tab w:val="clear" w:pos="4536"/>
          <w:tab w:val="clear" w:pos="9072"/>
        </w:tabs>
        <w:rPr>
          <w:b/>
          <w:sz w:val="18"/>
          <w:lang w:val="en-GB"/>
        </w:rPr>
      </w:pPr>
      <w:r w:rsidRPr="00EB24CE">
        <w:rPr>
          <w:b/>
          <w:sz w:val="18"/>
          <w:lang w:val="en-GB"/>
        </w:rPr>
        <w:t>Information to be enclosed</w:t>
      </w:r>
    </w:p>
    <w:p w:rsidR="00EB74F4" w:rsidRPr="00EB24CE" w:rsidRDefault="00EB74F4" w:rsidP="00EB74F4">
      <w:pPr>
        <w:pStyle w:val="Header"/>
        <w:tabs>
          <w:tab w:val="clear" w:pos="4536"/>
          <w:tab w:val="clear" w:pos="9072"/>
        </w:tabs>
        <w:jc w:val="center"/>
        <w:rPr>
          <w:b/>
          <w:sz w:val="18"/>
          <w:lang w:val="en-GB"/>
        </w:rPr>
      </w:pPr>
    </w:p>
    <w:p w:rsidR="00EB74F4" w:rsidRPr="00EB24CE" w:rsidRDefault="00EB74F4" w:rsidP="00EB74F4">
      <w:pPr>
        <w:pStyle w:val="Header"/>
        <w:tabs>
          <w:tab w:val="clear" w:pos="4536"/>
          <w:tab w:val="clear" w:pos="9072"/>
        </w:tabs>
        <w:jc w:val="center"/>
        <w:rPr>
          <w:b/>
          <w:sz w:val="18"/>
          <w:lang w:val="en-GB"/>
        </w:rPr>
      </w:pPr>
    </w:p>
    <w:p w:rsidR="00EB74F4" w:rsidRPr="00EB24CE" w:rsidRDefault="00E53195" w:rsidP="00E53195">
      <w:pPr>
        <w:rPr>
          <w:sz w:val="18"/>
          <w:lang w:val="en-GB"/>
        </w:rPr>
      </w:pPr>
      <w:r w:rsidRPr="00EB24CE">
        <w:rPr>
          <w:sz w:val="18"/>
          <w:lang w:val="en-GB"/>
        </w:rPr>
        <w:t xml:space="preserve">Details of the information to be enclosed can be found in </w:t>
      </w:r>
      <w:hyperlink r:id="rId8" w:history="1">
        <w:r w:rsidRPr="00EB24CE">
          <w:rPr>
            <w:rStyle w:val="Hyperlink"/>
            <w:sz w:val="18"/>
            <w:lang w:val="en-GB"/>
          </w:rPr>
          <w:t>FMA Instruction 2019/8 – Licence to operate a payment institution</w:t>
        </w:r>
      </w:hyperlink>
      <w:r w:rsidRPr="00EB24CE">
        <w:rPr>
          <w:sz w:val="18"/>
          <w:lang w:val="en-GB"/>
        </w:rPr>
        <w:t xml:space="preserve">, </w:t>
      </w:r>
      <w:r w:rsidR="009C0B70" w:rsidRPr="00EB24CE">
        <w:rPr>
          <w:sz w:val="18"/>
          <w:lang w:val="en-GB"/>
        </w:rPr>
        <w:t>Art</w:t>
      </w:r>
      <w:r w:rsidRPr="00EB24CE">
        <w:rPr>
          <w:sz w:val="18"/>
          <w:lang w:val="en-GB"/>
        </w:rPr>
        <w:t>icle</w:t>
      </w:r>
      <w:r w:rsidR="009C0B70" w:rsidRPr="00EB24CE">
        <w:rPr>
          <w:sz w:val="18"/>
          <w:lang w:val="en-GB"/>
        </w:rPr>
        <w:t xml:space="preserve"> 8</w:t>
      </w:r>
      <w:r w:rsidR="00DD3FEF" w:rsidRPr="00EB24CE">
        <w:rPr>
          <w:sz w:val="18"/>
          <w:lang w:val="en-GB"/>
        </w:rPr>
        <w:t xml:space="preserve"> </w:t>
      </w:r>
      <w:r w:rsidR="00521453" w:rsidRPr="00EB24CE">
        <w:rPr>
          <w:sz w:val="18"/>
          <w:lang w:val="en-GB"/>
        </w:rPr>
        <w:t>ZDG</w:t>
      </w:r>
      <w:r w:rsidRPr="00EB24CE">
        <w:rPr>
          <w:sz w:val="18"/>
          <w:lang w:val="en-GB"/>
        </w:rPr>
        <w:t>, and</w:t>
      </w:r>
      <w:r w:rsidR="00521453" w:rsidRPr="00EB24CE">
        <w:rPr>
          <w:sz w:val="18"/>
          <w:lang w:val="en-GB"/>
        </w:rPr>
        <w:t xml:space="preserve"> </w:t>
      </w:r>
      <w:r w:rsidR="00824448" w:rsidRPr="00EB24CE">
        <w:rPr>
          <w:sz w:val="18"/>
          <w:lang w:val="en-GB"/>
        </w:rPr>
        <w:t>set</w:t>
      </w:r>
      <w:r w:rsidR="00521453" w:rsidRPr="00EB24CE">
        <w:rPr>
          <w:sz w:val="18"/>
          <w:lang w:val="en-GB"/>
        </w:rPr>
        <w:t xml:space="preserve"> </w:t>
      </w:r>
      <w:r w:rsidR="009C0B70" w:rsidRPr="00EB24CE">
        <w:rPr>
          <w:sz w:val="18"/>
          <w:lang w:val="en-GB"/>
        </w:rPr>
        <w:t>4.1</w:t>
      </w:r>
      <w:r w:rsidR="00EB74F4" w:rsidRPr="00EB24CE">
        <w:rPr>
          <w:sz w:val="18"/>
          <w:lang w:val="en-GB"/>
        </w:rPr>
        <w:t xml:space="preserve"> </w:t>
      </w:r>
      <w:r w:rsidRPr="00EB24CE">
        <w:rPr>
          <w:sz w:val="18"/>
          <w:lang w:val="en-GB"/>
        </w:rPr>
        <w:t>of the</w:t>
      </w:r>
      <w:r w:rsidR="00EB74F4" w:rsidRPr="00EB24CE">
        <w:rPr>
          <w:sz w:val="18"/>
          <w:lang w:val="en-GB"/>
        </w:rPr>
        <w:t xml:space="preserve"> </w:t>
      </w:r>
      <w:r w:rsidRPr="00EB24CE">
        <w:rPr>
          <w:sz w:val="18"/>
          <w:lang w:val="en-GB"/>
        </w:rPr>
        <w:t xml:space="preserve">EBA </w:t>
      </w:r>
      <w:r w:rsidR="00877551" w:rsidRPr="00EB24CE">
        <w:rPr>
          <w:sz w:val="18"/>
          <w:lang w:val="en-GB"/>
        </w:rPr>
        <w:t xml:space="preserve">Guidelines </w:t>
      </w:r>
      <w:r w:rsidRPr="00EB24CE">
        <w:rPr>
          <w:sz w:val="18"/>
          <w:lang w:val="en-GB"/>
        </w:rPr>
        <w:t>on the information to be provided for the authorisation of payment institutions and e-money institutions and for the registration of account information service providers</w:t>
      </w:r>
      <w:r w:rsidR="002A0B42" w:rsidRPr="00EB24CE">
        <w:rPr>
          <w:sz w:val="18"/>
          <w:lang w:val="en-GB"/>
        </w:rPr>
        <w:t xml:space="preserve"> under Article 5(5) of Directive (EU) 2015/2366 </w:t>
      </w:r>
      <w:r w:rsidR="00EB74F4" w:rsidRPr="00EB24CE">
        <w:rPr>
          <w:sz w:val="18"/>
          <w:lang w:val="en-GB"/>
        </w:rPr>
        <w:t xml:space="preserve">(EBA/GL/2017/09). </w:t>
      </w:r>
    </w:p>
    <w:p w:rsidR="00EB74F4" w:rsidRPr="00EB24CE" w:rsidRDefault="00EB74F4" w:rsidP="00EB74F4">
      <w:pPr>
        <w:rPr>
          <w:sz w:val="18"/>
          <w:lang w:val="en-GB"/>
        </w:rPr>
      </w:pPr>
    </w:p>
    <w:p w:rsidR="00EB74F4" w:rsidRPr="00EB24CE" w:rsidRDefault="00725F3A" w:rsidP="00725F3A">
      <w:pPr>
        <w:rPr>
          <w:sz w:val="18"/>
          <w:u w:val="single"/>
          <w:lang w:val="en-GB"/>
        </w:rPr>
      </w:pPr>
      <w:r w:rsidRPr="00EB24CE">
        <w:rPr>
          <w:sz w:val="18"/>
          <w:u w:val="single"/>
          <w:lang w:val="en-GB"/>
        </w:rPr>
        <w:t xml:space="preserve">The enclosures to be submitted must bear the proper enclosure number in accordance with the following table. If enclosures have several pages, the precise location </w:t>
      </w:r>
      <w:r w:rsidR="00975E25" w:rsidRPr="00EB24CE">
        <w:rPr>
          <w:sz w:val="18"/>
          <w:u w:val="single"/>
          <w:lang w:val="en-GB"/>
        </w:rPr>
        <w:t xml:space="preserve">in the enclosure </w:t>
      </w:r>
      <w:r w:rsidRPr="00EB24CE">
        <w:rPr>
          <w:sz w:val="18"/>
          <w:u w:val="single"/>
          <w:lang w:val="en-GB"/>
        </w:rPr>
        <w:t>must always be indicated</w:t>
      </w:r>
      <w:r w:rsidR="00EB74F4" w:rsidRPr="00EB24CE">
        <w:rPr>
          <w:sz w:val="18"/>
          <w:u w:val="single"/>
          <w:lang w:val="en-GB"/>
        </w:rPr>
        <w:t>.</w:t>
      </w:r>
    </w:p>
    <w:p w:rsidR="00EB74F4" w:rsidRPr="00EB24CE" w:rsidRDefault="00EB74F4" w:rsidP="00EB74F4">
      <w:pPr>
        <w:rPr>
          <w:sz w:val="18"/>
          <w:lang w:val="en-GB"/>
        </w:rPr>
      </w:pPr>
    </w:p>
    <w:p w:rsidR="00EB74F4" w:rsidRPr="00EB24CE" w:rsidRDefault="00975E25" w:rsidP="00EB74F4">
      <w:pPr>
        <w:rPr>
          <w:sz w:val="18"/>
          <w:lang w:val="en-GB"/>
        </w:rPr>
      </w:pPr>
      <w:r w:rsidRPr="00EB24CE">
        <w:rPr>
          <w:sz w:val="18"/>
          <w:lang w:val="en-GB"/>
        </w:rPr>
        <w:t xml:space="preserve">Should specific information apply only to a limited extent or in part, the original of a signed and dated </w:t>
      </w:r>
      <w:r w:rsidR="00F067C5" w:rsidRPr="00EB24CE">
        <w:rPr>
          <w:sz w:val="18"/>
          <w:lang w:val="en-GB"/>
        </w:rPr>
        <w:t>explanation to that effect by the applicant must</w:t>
      </w:r>
      <w:r w:rsidRPr="00EB24CE">
        <w:rPr>
          <w:sz w:val="18"/>
          <w:lang w:val="en-GB"/>
        </w:rPr>
        <w:t xml:space="preserve"> </w:t>
      </w:r>
      <w:r w:rsidR="00F067C5" w:rsidRPr="00EB24CE">
        <w:rPr>
          <w:sz w:val="18"/>
          <w:lang w:val="en-GB"/>
        </w:rPr>
        <w:t>always be enclosed</w:t>
      </w:r>
      <w:r w:rsidRPr="00EB24CE">
        <w:rPr>
          <w:sz w:val="18"/>
          <w:lang w:val="en-GB"/>
        </w:rPr>
        <w:t xml:space="preserve">. </w:t>
      </w:r>
      <w:r w:rsidR="00B047BF" w:rsidRPr="00EB24CE">
        <w:rPr>
          <w:rFonts w:eastAsia="Times New Roman" w:cs="Arial"/>
          <w:sz w:val="18"/>
          <w:szCs w:val="20"/>
          <w:lang w:val="en-GB"/>
        </w:rPr>
        <w:t>If no explanation can be provided for one or more of the enumerated points, a written justification must be submitted to the FMA</w:t>
      </w:r>
      <w:r w:rsidR="00EB74F4" w:rsidRPr="00EB24CE">
        <w:rPr>
          <w:sz w:val="18"/>
          <w:lang w:val="en-GB"/>
        </w:rPr>
        <w:t>.</w:t>
      </w:r>
    </w:p>
    <w:p w:rsidR="00DD072D" w:rsidRPr="00EB24CE" w:rsidRDefault="00DD072D" w:rsidP="00EB74F4">
      <w:pPr>
        <w:rPr>
          <w:sz w:val="18"/>
          <w:lang w:val="en-GB"/>
        </w:rPr>
      </w:pPr>
    </w:p>
    <w:p w:rsidR="00B047BF" w:rsidRPr="00EB24CE" w:rsidRDefault="00B047BF" w:rsidP="00EB74F4">
      <w:pPr>
        <w:rPr>
          <w:sz w:val="18"/>
          <w:lang w:val="en-GB"/>
        </w:rPr>
      </w:pPr>
    </w:p>
    <w:p w:rsidR="00EB74F4" w:rsidRPr="00EB24CE" w:rsidRDefault="00EB74F4" w:rsidP="00EB74F4">
      <w:pPr>
        <w:rPr>
          <w:sz w:val="18"/>
          <w:lang w:val="en-GB"/>
        </w:rPr>
      </w:pPr>
    </w:p>
    <w:p w:rsidR="0050150A" w:rsidRPr="00EB24CE" w:rsidRDefault="0050150A" w:rsidP="006E6924">
      <w:pPr>
        <w:rPr>
          <w:sz w:val="18"/>
          <w:lang w:val="en-GB"/>
        </w:rPr>
      </w:pPr>
    </w:p>
    <w:p w:rsidR="004464C8" w:rsidRPr="00EB24CE" w:rsidRDefault="004464C8" w:rsidP="0050150A">
      <w:pPr>
        <w:rPr>
          <w:sz w:val="18"/>
          <w:lang w:val="en-GB"/>
        </w:rPr>
      </w:pPr>
    </w:p>
    <w:p w:rsidR="00EB74F4" w:rsidRPr="00EB24CE" w:rsidRDefault="00EB74F4" w:rsidP="0050150A">
      <w:pPr>
        <w:rPr>
          <w:sz w:val="18"/>
          <w:lang w:val="en-GB"/>
        </w:rPr>
      </w:pPr>
    </w:p>
    <w:p w:rsidR="004464C8" w:rsidRPr="00EB24CE" w:rsidRDefault="004464C8" w:rsidP="0050150A">
      <w:pPr>
        <w:rPr>
          <w:sz w:val="18"/>
          <w:lang w:val="en-GB"/>
        </w:rPr>
      </w:pPr>
    </w:p>
    <w:p w:rsidR="004464C8" w:rsidRPr="00EB24CE" w:rsidRDefault="004464C8" w:rsidP="0050150A">
      <w:pPr>
        <w:rPr>
          <w:lang w:val="en-GB"/>
        </w:rPr>
      </w:pPr>
    </w:p>
    <w:tbl>
      <w:tblPr>
        <w:tblStyle w:val="TableGridLight1"/>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9B6975" w:rsidRPr="00EB24CE" w:rsidTr="009D179D">
        <w:trPr>
          <w:cantSplit/>
          <w:trHeight w:val="1800"/>
        </w:trPr>
        <w:tc>
          <w:tcPr>
            <w:tcW w:w="400"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EB24CE" w:rsidRDefault="009B6975" w:rsidP="00085E68">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lastRenderedPageBreak/>
              <w:t>EBA</w:t>
            </w:r>
          </w:p>
          <w:p w:rsidR="009B6975" w:rsidRPr="00EB24CE" w:rsidRDefault="00BB5C46" w:rsidP="00085E68">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t>Guidelines</w:t>
            </w:r>
          </w:p>
          <w:p w:rsidR="009B6975" w:rsidRPr="00EB24CE" w:rsidRDefault="009B6975" w:rsidP="00085E68">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t>2017/09</w:t>
            </w:r>
          </w:p>
        </w:tc>
        <w:tc>
          <w:tcPr>
            <w:tcW w:w="274"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EB24CE" w:rsidRDefault="00BB5C46" w:rsidP="00477AF5">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t>Guideline</w:t>
            </w:r>
          </w:p>
        </w:tc>
        <w:tc>
          <w:tcPr>
            <w:tcW w:w="222"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EB24CE" w:rsidRDefault="00BB5C46" w:rsidP="00477AF5">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t>Point</w:t>
            </w:r>
          </w:p>
        </w:tc>
        <w:tc>
          <w:tcPr>
            <w:tcW w:w="1983" w:type="pct"/>
            <w:tcBorders>
              <w:top w:val="nil"/>
              <w:left w:val="single" w:sz="4" w:space="0" w:color="BFBFBF" w:themeColor="background1" w:themeShade="BF"/>
            </w:tcBorders>
            <w:noWrap/>
            <w:vAlign w:val="bottom"/>
            <w:hideMark/>
          </w:tcPr>
          <w:p w:rsidR="009B6975" w:rsidRPr="00EB24CE" w:rsidRDefault="00BB5C46" w:rsidP="00290E26">
            <w:pPr>
              <w:spacing w:line="240" w:lineRule="auto"/>
              <w:jc w:val="left"/>
              <w:rPr>
                <w:rFonts w:eastAsia="Times New Roman" w:cs="Arial"/>
                <w:b/>
                <w:bCs/>
                <w:color w:val="000000"/>
                <w:sz w:val="16"/>
                <w:lang w:val="en-GB" w:eastAsia="de-AT"/>
              </w:rPr>
            </w:pPr>
            <w:r w:rsidRPr="00EB24CE">
              <w:rPr>
                <w:rFonts w:eastAsia="Times New Roman" w:cs="Arial"/>
                <w:b/>
                <w:bCs/>
                <w:color w:val="000000"/>
                <w:sz w:val="16"/>
                <w:lang w:val="en-GB" w:eastAsia="de-AT"/>
              </w:rPr>
              <w:t>Description</w:t>
            </w:r>
          </w:p>
          <w:p w:rsidR="009B6975" w:rsidRPr="00EB24CE" w:rsidRDefault="009B6975" w:rsidP="00290E26">
            <w:pPr>
              <w:spacing w:line="240" w:lineRule="auto"/>
              <w:jc w:val="left"/>
              <w:rPr>
                <w:rFonts w:eastAsia="Times New Roman" w:cs="Arial"/>
                <w:b/>
                <w:bCs/>
                <w:color w:val="000000"/>
                <w:sz w:val="16"/>
                <w:lang w:val="en-GB" w:eastAsia="de-AT"/>
              </w:rPr>
            </w:pPr>
          </w:p>
        </w:tc>
        <w:tc>
          <w:tcPr>
            <w:tcW w:w="199" w:type="pct"/>
            <w:tcBorders>
              <w:top w:val="nil"/>
            </w:tcBorders>
            <w:noWrap/>
            <w:textDirection w:val="btLr"/>
            <w:hideMark/>
          </w:tcPr>
          <w:p w:rsidR="009B6975" w:rsidRPr="00EB24CE" w:rsidRDefault="00BB5C46" w:rsidP="00477AF5">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t>Enclosure no</w:t>
            </w:r>
            <w:r w:rsidR="009B6975" w:rsidRPr="00EB24CE">
              <w:rPr>
                <w:rFonts w:eastAsia="Times New Roman" w:cs="Arial"/>
                <w:b/>
                <w:bCs/>
                <w:color w:val="000000"/>
                <w:sz w:val="16"/>
                <w:lang w:val="en-GB" w:eastAsia="de-AT"/>
              </w:rPr>
              <w:t>.</w:t>
            </w:r>
          </w:p>
        </w:tc>
        <w:tc>
          <w:tcPr>
            <w:tcW w:w="206" w:type="pct"/>
            <w:tcBorders>
              <w:top w:val="nil"/>
            </w:tcBorders>
            <w:noWrap/>
            <w:textDirection w:val="btLr"/>
            <w:hideMark/>
          </w:tcPr>
          <w:p w:rsidR="009B6975" w:rsidRPr="00EB24CE" w:rsidRDefault="00BB5C46" w:rsidP="00477AF5">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t>enclosed</w:t>
            </w:r>
          </w:p>
        </w:tc>
        <w:tc>
          <w:tcPr>
            <w:tcW w:w="203" w:type="pct"/>
            <w:tcBorders>
              <w:top w:val="nil"/>
            </w:tcBorders>
            <w:noWrap/>
            <w:textDirection w:val="btLr"/>
            <w:hideMark/>
          </w:tcPr>
          <w:p w:rsidR="009B6975" w:rsidRPr="00EB24CE" w:rsidRDefault="00BB5C46" w:rsidP="00477AF5">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t>not enclosed</w:t>
            </w:r>
          </w:p>
        </w:tc>
        <w:tc>
          <w:tcPr>
            <w:tcW w:w="203" w:type="pct"/>
            <w:tcBorders>
              <w:top w:val="nil"/>
            </w:tcBorders>
            <w:noWrap/>
            <w:textDirection w:val="btLr"/>
            <w:hideMark/>
          </w:tcPr>
          <w:p w:rsidR="009B6975" w:rsidRPr="00EB24CE" w:rsidRDefault="00BB5C46" w:rsidP="00477AF5">
            <w:pPr>
              <w:spacing w:line="240" w:lineRule="auto"/>
              <w:ind w:left="113" w:right="113"/>
              <w:jc w:val="left"/>
              <w:rPr>
                <w:rFonts w:eastAsia="Times New Roman" w:cs="Arial"/>
                <w:b/>
                <w:bCs/>
                <w:color w:val="000000"/>
                <w:sz w:val="16"/>
                <w:lang w:val="en-GB" w:eastAsia="de-AT"/>
              </w:rPr>
            </w:pPr>
            <w:r w:rsidRPr="00EB24CE">
              <w:rPr>
                <w:rFonts w:eastAsia="Times New Roman" w:cs="Arial"/>
                <w:b/>
                <w:bCs/>
                <w:color w:val="000000"/>
                <w:sz w:val="16"/>
                <w:lang w:val="en-GB" w:eastAsia="de-AT"/>
              </w:rPr>
              <w:t>not applicable</w:t>
            </w:r>
          </w:p>
        </w:tc>
        <w:tc>
          <w:tcPr>
            <w:tcW w:w="684" w:type="pct"/>
            <w:tcBorders>
              <w:top w:val="nil"/>
              <w:right w:val="nil"/>
            </w:tcBorders>
            <w:noWrap/>
            <w:vAlign w:val="bottom"/>
            <w:hideMark/>
          </w:tcPr>
          <w:p w:rsidR="009B6975" w:rsidRPr="00EB24CE" w:rsidRDefault="00BB5C46" w:rsidP="00290E26">
            <w:pPr>
              <w:spacing w:line="240" w:lineRule="auto"/>
              <w:jc w:val="center"/>
              <w:rPr>
                <w:rFonts w:eastAsia="Times New Roman" w:cs="Arial"/>
                <w:b/>
                <w:bCs/>
                <w:color w:val="000000"/>
                <w:sz w:val="16"/>
                <w:lang w:val="en-GB" w:eastAsia="de-AT"/>
              </w:rPr>
            </w:pPr>
            <w:r w:rsidRPr="00EB24CE">
              <w:rPr>
                <w:rFonts w:eastAsia="Times New Roman" w:cs="Arial"/>
                <w:b/>
                <w:bCs/>
                <w:color w:val="000000"/>
                <w:sz w:val="16"/>
                <w:lang w:val="en-GB" w:eastAsia="de-AT"/>
              </w:rPr>
              <w:t>Comments</w:t>
            </w:r>
          </w:p>
          <w:p w:rsidR="009B6975" w:rsidRPr="00EB24CE" w:rsidRDefault="009B6975" w:rsidP="00290E26">
            <w:pPr>
              <w:spacing w:line="240" w:lineRule="auto"/>
              <w:jc w:val="center"/>
              <w:rPr>
                <w:rFonts w:eastAsia="Times New Roman" w:cs="Arial"/>
                <w:b/>
                <w:bCs/>
                <w:color w:val="000000"/>
                <w:sz w:val="16"/>
                <w:lang w:val="en-GB" w:eastAsia="de-AT"/>
              </w:rPr>
            </w:pPr>
          </w:p>
        </w:tc>
        <w:tc>
          <w:tcPr>
            <w:tcW w:w="625" w:type="pct"/>
            <w:tcBorders>
              <w:top w:val="nil"/>
              <w:right w:val="single" w:sz="4" w:space="0" w:color="BFBFBF" w:themeColor="background1" w:themeShade="BF"/>
            </w:tcBorders>
            <w:shd w:val="clear" w:color="auto" w:fill="D9D9D9" w:themeFill="background1" w:themeFillShade="D9"/>
            <w:vAlign w:val="bottom"/>
          </w:tcPr>
          <w:p w:rsidR="009B6975" w:rsidRPr="00EB24CE" w:rsidRDefault="00BB5C46" w:rsidP="004333B6">
            <w:pPr>
              <w:spacing w:line="240" w:lineRule="auto"/>
              <w:jc w:val="center"/>
              <w:rPr>
                <w:rFonts w:eastAsia="Times New Roman" w:cs="Arial"/>
                <w:b/>
                <w:bCs/>
                <w:color w:val="000000"/>
                <w:sz w:val="16"/>
                <w:lang w:val="en-GB" w:eastAsia="de-AT"/>
              </w:rPr>
            </w:pPr>
            <w:r w:rsidRPr="00EB24CE">
              <w:rPr>
                <w:rFonts w:eastAsia="Times New Roman" w:cs="Arial"/>
                <w:b/>
                <w:bCs/>
                <w:color w:val="000000"/>
                <w:sz w:val="16"/>
                <w:lang w:val="en-GB" w:eastAsia="de-AT"/>
              </w:rPr>
              <w:t>For FMA use only</w:t>
            </w:r>
          </w:p>
          <w:p w:rsidR="009B6975" w:rsidRPr="00EB24CE" w:rsidRDefault="009B6975" w:rsidP="004333B6">
            <w:pPr>
              <w:spacing w:line="240" w:lineRule="auto"/>
              <w:jc w:val="center"/>
              <w:rPr>
                <w:rFonts w:eastAsia="Times New Roman" w:cs="Arial"/>
                <w:b/>
                <w:bCs/>
                <w:color w:val="000000"/>
                <w:sz w:val="16"/>
                <w:lang w:val="en-GB" w:eastAsia="de-AT"/>
              </w:rPr>
            </w:pPr>
          </w:p>
        </w:tc>
      </w:tr>
      <w:tr w:rsidR="009B6975" w:rsidRPr="00EB24CE" w:rsidTr="009D179D">
        <w:trPr>
          <w:trHeight w:val="468"/>
        </w:trPr>
        <w:tc>
          <w:tcPr>
            <w:tcW w:w="400" w:type="pct"/>
            <w:vMerge w:val="restart"/>
            <w:noWrap/>
            <w:textDirection w:val="btLr"/>
            <w:hideMark/>
          </w:tcPr>
          <w:p w:rsidR="009B6975" w:rsidRPr="00EB24CE" w:rsidRDefault="0062139A"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t>Identification</w:t>
            </w:r>
            <w:r w:rsidR="00C5542B" w:rsidRPr="00EB24CE">
              <w:rPr>
                <w:rFonts w:eastAsia="Times New Roman" w:cs="Arial"/>
                <w:i/>
                <w:iCs/>
                <w:color w:val="000000"/>
                <w:sz w:val="16"/>
                <w:lang w:val="en-GB" w:eastAsia="de-AT"/>
              </w:rPr>
              <w:t xml:space="preserve"> details</w:t>
            </w:r>
          </w:p>
        </w:tc>
        <w:tc>
          <w:tcPr>
            <w:tcW w:w="274" w:type="pct"/>
            <w:vMerge w:val="restar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2.1</w:t>
            </w:r>
          </w:p>
        </w:tc>
        <w:tc>
          <w:tcPr>
            <w:tcW w:w="222" w:type="pc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hideMark/>
          </w:tcPr>
          <w:p w:rsidR="009B6975" w:rsidRPr="00EB24CE" w:rsidRDefault="00C5542B"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corporate name and, if different, trade name</w:t>
            </w:r>
          </w:p>
        </w:tc>
        <w:tc>
          <w:tcPr>
            <w:tcW w:w="199" w:type="pct"/>
            <w:noWrap/>
            <w:hideMark/>
          </w:tcPr>
          <w:sdt>
            <w:sdtPr>
              <w:rPr>
                <w:color w:val="808080" w:themeColor="background1" w:themeShade="80"/>
                <w:sz w:val="16"/>
                <w:lang w:val="en-GB"/>
              </w:rPr>
              <w:id w:val="516894152"/>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278639976"/>
                <w14:checkbox>
                  <w14:checked w14:val="0"/>
                  <w14:checkedState w14:val="2612" w14:font="MS Gothic"/>
                  <w14:uncheckedState w14:val="2610" w14:font="MS Gothic"/>
                </w14:checkbox>
              </w:sdtPr>
              <w:sdtContent>
                <w:r w:rsidR="00A04CB3"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11401555"/>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412750528"/>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286580879"/>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649290271"/>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494"/>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9B6975" w:rsidRPr="00EB24CE" w:rsidRDefault="00C5542B"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 xml:space="preserve">an indication of whether the applicant is already </w:t>
            </w:r>
            <w:r w:rsidR="00C953C8" w:rsidRPr="00EB24CE">
              <w:rPr>
                <w:rFonts w:eastAsia="Times New Roman" w:cs="Arial"/>
                <w:color w:val="000000"/>
                <w:sz w:val="16"/>
                <w:lang w:val="en-GB" w:eastAsia="de-AT"/>
              </w:rPr>
              <w:t>a registered undertaking</w:t>
            </w:r>
            <w:r w:rsidRPr="00EB24CE">
              <w:rPr>
                <w:rFonts w:eastAsia="Times New Roman" w:cs="Arial"/>
                <w:color w:val="000000"/>
                <w:sz w:val="16"/>
                <w:lang w:val="en-GB" w:eastAsia="de-AT"/>
              </w:rPr>
              <w:t xml:space="preserve"> or in process of </w:t>
            </w:r>
            <w:r w:rsidR="00C953C8" w:rsidRPr="00EB24CE">
              <w:rPr>
                <w:rFonts w:eastAsia="Times New Roman" w:cs="Arial"/>
                <w:color w:val="000000"/>
                <w:sz w:val="16"/>
                <w:lang w:val="en-GB" w:eastAsia="de-AT"/>
              </w:rPr>
              <w:t>formation</w:t>
            </w:r>
          </w:p>
        </w:tc>
        <w:tc>
          <w:tcPr>
            <w:tcW w:w="199" w:type="pct"/>
            <w:noWrap/>
            <w:hideMark/>
          </w:tcPr>
          <w:sdt>
            <w:sdtPr>
              <w:rPr>
                <w:color w:val="808080" w:themeColor="background1" w:themeShade="80"/>
                <w:sz w:val="16"/>
                <w:lang w:val="en-GB"/>
              </w:rPr>
              <w:id w:val="1007181156"/>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153527341"/>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576816472"/>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831433374"/>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661970018"/>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391083181"/>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466"/>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9B6975" w:rsidRPr="00EB24CE" w:rsidRDefault="00C5542B"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national identification number, if applicable</w:t>
            </w:r>
          </w:p>
        </w:tc>
        <w:tc>
          <w:tcPr>
            <w:tcW w:w="199" w:type="pct"/>
            <w:noWrap/>
            <w:hideMark/>
          </w:tcPr>
          <w:sdt>
            <w:sdtPr>
              <w:rPr>
                <w:color w:val="808080" w:themeColor="background1" w:themeShade="80"/>
                <w:sz w:val="16"/>
                <w:lang w:val="en-GB"/>
              </w:rPr>
              <w:id w:val="-51237553"/>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869678707"/>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530996546"/>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801878895"/>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830472698"/>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69270757"/>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648"/>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9B6975" w:rsidRPr="00EB24CE" w:rsidRDefault="00063AF3"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 xml:space="preserve">s legal </w:t>
            </w:r>
            <w:r w:rsidR="00801B1C" w:rsidRPr="00EB24CE">
              <w:rPr>
                <w:rFonts w:eastAsia="Times New Roman" w:cs="Arial"/>
                <w:color w:val="000000"/>
                <w:sz w:val="16"/>
                <w:lang w:val="en-GB" w:eastAsia="de-AT"/>
              </w:rPr>
              <w:t>form</w:t>
            </w:r>
            <w:r w:rsidRPr="00EB24CE">
              <w:rPr>
                <w:rFonts w:eastAsia="Times New Roman" w:cs="Arial"/>
                <w:color w:val="000000"/>
                <w:sz w:val="16"/>
                <w:lang w:val="en-GB" w:eastAsia="de-AT"/>
              </w:rPr>
              <w:t xml:space="preserve"> and (draft) articles of association and/or </w:t>
            </w:r>
            <w:r w:rsidR="00A63A38">
              <w:rPr>
                <w:rFonts w:eastAsia="Times New Roman" w:cs="Arial"/>
                <w:color w:val="000000"/>
                <w:sz w:val="16"/>
                <w:lang w:val="en-GB" w:eastAsia="de-AT"/>
              </w:rPr>
              <w:t>formation</w:t>
            </w:r>
            <w:r w:rsidRPr="00EB24CE">
              <w:rPr>
                <w:rFonts w:eastAsia="Times New Roman" w:cs="Arial"/>
                <w:color w:val="000000"/>
                <w:sz w:val="16"/>
                <w:lang w:val="en-GB" w:eastAsia="de-AT"/>
              </w:rPr>
              <w:t xml:space="preserve"> documents evidencing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 xml:space="preserve">s legal </w:t>
            </w:r>
            <w:r w:rsidR="00801B1C" w:rsidRPr="00EB24CE">
              <w:rPr>
                <w:rFonts w:eastAsia="Times New Roman" w:cs="Arial"/>
                <w:color w:val="000000"/>
                <w:sz w:val="16"/>
                <w:lang w:val="en-GB" w:eastAsia="de-AT"/>
              </w:rPr>
              <w:t>form</w:t>
            </w:r>
          </w:p>
        </w:tc>
        <w:tc>
          <w:tcPr>
            <w:tcW w:w="199" w:type="pct"/>
            <w:noWrap/>
            <w:hideMark/>
          </w:tcPr>
          <w:sdt>
            <w:sdtPr>
              <w:rPr>
                <w:color w:val="808080" w:themeColor="background1" w:themeShade="80"/>
                <w:sz w:val="16"/>
                <w:lang w:val="en-GB"/>
              </w:rPr>
              <w:id w:val="-1334828170"/>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586888157"/>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469593904"/>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770249623"/>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00325843"/>
              <w:showingPlcHdr/>
            </w:sdtPr>
            <w:sdtContent>
              <w:p w:rsidR="009B6975" w:rsidRPr="00EB24CE" w:rsidRDefault="00A04CB3" w:rsidP="00A04CB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068152310"/>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480"/>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9B6975" w:rsidRPr="00EB24CE" w:rsidRDefault="00801B1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address of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head office and registered office</w:t>
            </w:r>
          </w:p>
        </w:tc>
        <w:tc>
          <w:tcPr>
            <w:tcW w:w="199" w:type="pct"/>
            <w:noWrap/>
            <w:hideMark/>
          </w:tcPr>
          <w:sdt>
            <w:sdtPr>
              <w:rPr>
                <w:color w:val="808080" w:themeColor="background1" w:themeShade="80"/>
                <w:sz w:val="16"/>
                <w:lang w:val="en-GB"/>
              </w:rPr>
              <w:id w:val="507558926"/>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956858351"/>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9146170"/>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944918028"/>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950163157"/>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99477781"/>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452"/>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hideMark/>
          </w:tcPr>
          <w:p w:rsidR="009B6975" w:rsidRPr="00EB24CE" w:rsidRDefault="00C953C8"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electronic address and website, if available</w:t>
            </w:r>
          </w:p>
        </w:tc>
        <w:tc>
          <w:tcPr>
            <w:tcW w:w="199" w:type="pct"/>
            <w:noWrap/>
            <w:hideMark/>
          </w:tcPr>
          <w:sdt>
            <w:sdtPr>
              <w:rPr>
                <w:color w:val="808080" w:themeColor="background1" w:themeShade="80"/>
                <w:sz w:val="16"/>
                <w:lang w:val="en-GB"/>
              </w:rPr>
              <w:id w:val="-729608041"/>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978645234"/>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366908388"/>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220435570"/>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752273774"/>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05511534"/>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661"/>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g</w:t>
            </w:r>
          </w:p>
        </w:tc>
        <w:tc>
          <w:tcPr>
            <w:tcW w:w="1983" w:type="pct"/>
            <w:hideMark/>
          </w:tcPr>
          <w:p w:rsidR="009B6975" w:rsidRPr="00EB24CE" w:rsidRDefault="00116CCD"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name(s) of the person(s) in charge of dealing with the application file and authorisation procedure, and their contact details</w:t>
            </w:r>
          </w:p>
        </w:tc>
        <w:tc>
          <w:tcPr>
            <w:tcW w:w="199" w:type="pct"/>
            <w:noWrap/>
            <w:hideMark/>
          </w:tcPr>
          <w:sdt>
            <w:sdtPr>
              <w:rPr>
                <w:color w:val="808080" w:themeColor="background1" w:themeShade="80"/>
                <w:sz w:val="16"/>
                <w:lang w:val="en-GB"/>
              </w:rPr>
              <w:id w:val="-1266605827"/>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287157390"/>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2078701830"/>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185788747"/>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704173598"/>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3558223"/>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844"/>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h</w:t>
            </w:r>
          </w:p>
        </w:tc>
        <w:tc>
          <w:tcPr>
            <w:tcW w:w="1983" w:type="pct"/>
            <w:hideMark/>
          </w:tcPr>
          <w:p w:rsidR="009B6975" w:rsidRPr="00EB24CE" w:rsidRDefault="00CE6C03"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indication of whether or not the applicant has ever been, or is currently being, regulated by a competent authority in the financial services sector</w:t>
            </w:r>
          </w:p>
        </w:tc>
        <w:tc>
          <w:tcPr>
            <w:tcW w:w="199" w:type="pct"/>
            <w:noWrap/>
            <w:hideMark/>
          </w:tcPr>
          <w:sdt>
            <w:sdtPr>
              <w:rPr>
                <w:color w:val="808080" w:themeColor="background1" w:themeShade="80"/>
                <w:sz w:val="16"/>
                <w:lang w:val="en-GB"/>
              </w:rPr>
              <w:id w:val="-830683474"/>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736464390"/>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2131000222"/>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213398556"/>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656801220"/>
              <w:showingPlcHdr/>
            </w:sdtPr>
            <w:sdtContent>
              <w:p w:rsidR="009B6975" w:rsidRPr="00EB24CE" w:rsidRDefault="00A04CB3"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070549702"/>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591E54">
        <w:trPr>
          <w:trHeight w:val="830"/>
        </w:trPr>
        <w:tc>
          <w:tcPr>
            <w:tcW w:w="400" w:type="pct"/>
            <w:vMerge/>
            <w:tcBorders>
              <w:bottom w:val="double" w:sz="4" w:space="0" w:color="auto"/>
            </w:tcBorders>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tcBorders>
              <w:bottom w:val="double" w:sz="4" w:space="0" w:color="auto"/>
            </w:tcBorders>
            <w:noWrap/>
            <w:hideMark/>
          </w:tcPr>
          <w:p w:rsidR="009B6975" w:rsidRPr="00EB24CE" w:rsidRDefault="009B6975"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j</w:t>
            </w:r>
          </w:p>
        </w:tc>
        <w:tc>
          <w:tcPr>
            <w:tcW w:w="1983" w:type="pct"/>
            <w:tcBorders>
              <w:bottom w:val="double" w:sz="4" w:space="0" w:color="auto"/>
            </w:tcBorders>
            <w:hideMark/>
          </w:tcPr>
          <w:p w:rsidR="009B6975" w:rsidRPr="00EB24CE" w:rsidRDefault="001D0275"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e</w:t>
            </w:r>
            <w:r w:rsidR="00481715" w:rsidRPr="00EB24CE">
              <w:rPr>
                <w:rFonts w:eastAsia="Times New Roman" w:cs="Arial"/>
                <w:color w:val="000000"/>
                <w:sz w:val="16"/>
                <w:lang w:val="en-GB" w:eastAsia="de-AT"/>
              </w:rPr>
              <w:t xml:space="preserve">vidence of entry in the Commercial Register or, if applicable, negative certificate of a </w:t>
            </w:r>
            <w:r w:rsidR="00950C13" w:rsidRPr="00EB24CE">
              <w:rPr>
                <w:rFonts w:eastAsia="Times New Roman" w:cs="Arial"/>
                <w:color w:val="000000"/>
                <w:sz w:val="16"/>
                <w:lang w:val="en-GB" w:eastAsia="de-AT"/>
              </w:rPr>
              <w:t>commercial</w:t>
            </w:r>
            <w:r w:rsidR="00481715" w:rsidRPr="00EB24CE">
              <w:rPr>
                <w:rFonts w:eastAsia="Times New Roman" w:cs="Arial"/>
                <w:color w:val="000000"/>
                <w:sz w:val="16"/>
                <w:lang w:val="en-GB" w:eastAsia="de-AT"/>
              </w:rPr>
              <w:t xml:space="preserve"> register that certifies that the name applied by the company is available</w:t>
            </w:r>
          </w:p>
        </w:tc>
        <w:tc>
          <w:tcPr>
            <w:tcW w:w="199" w:type="pct"/>
            <w:tcBorders>
              <w:bottom w:val="double" w:sz="4" w:space="0" w:color="auto"/>
            </w:tcBorders>
            <w:noWrap/>
            <w:hideMark/>
          </w:tcPr>
          <w:sdt>
            <w:sdtPr>
              <w:rPr>
                <w:color w:val="808080" w:themeColor="background1" w:themeShade="80"/>
                <w:sz w:val="16"/>
                <w:lang w:val="en-GB"/>
              </w:rPr>
              <w:id w:val="-241407790"/>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bottom w:val="doub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208473956"/>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tcBorders>
              <w:bottom w:val="doub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300451175"/>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tcBorders>
              <w:bottom w:val="doub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150559594"/>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tcBorders>
              <w:bottom w:val="double" w:sz="4" w:space="0" w:color="auto"/>
            </w:tcBorders>
            <w:noWrap/>
            <w:hideMark/>
          </w:tcPr>
          <w:sdt>
            <w:sdtPr>
              <w:rPr>
                <w:color w:val="808080" w:themeColor="background1" w:themeShade="80"/>
                <w:sz w:val="16"/>
                <w:lang w:val="en-GB"/>
              </w:rPr>
              <w:id w:val="931241106"/>
            </w:sdtPr>
            <w:sdtContent>
              <w:p w:rsidR="009B6975" w:rsidRPr="00EB24CE" w:rsidRDefault="00357992"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en-GB"/>
              </w:rPr>
              <w:id w:val="-987471732"/>
            </w:sdtPr>
            <w:sdtContent>
              <w:p w:rsidR="009B6975" w:rsidRPr="00EB24CE" w:rsidRDefault="00AD7B3F" w:rsidP="00AD7B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591E54">
        <w:trPr>
          <w:trHeight w:val="1259"/>
        </w:trPr>
        <w:tc>
          <w:tcPr>
            <w:tcW w:w="400" w:type="pct"/>
            <w:vMerge w:val="restart"/>
            <w:tcBorders>
              <w:top w:val="double" w:sz="4" w:space="0" w:color="auto"/>
            </w:tcBorders>
            <w:textDirection w:val="btLr"/>
            <w:hideMark/>
          </w:tcPr>
          <w:p w:rsidR="009B6975" w:rsidRPr="00EB24CE" w:rsidRDefault="004D30B3" w:rsidP="00591E54">
            <w:pPr>
              <w:spacing w:line="240" w:lineRule="auto"/>
              <w:ind w:left="113" w:right="113"/>
              <w:jc w:val="center"/>
              <w:rPr>
                <w:rFonts w:eastAsia="Times New Roman" w:cs="Arial"/>
                <w:i/>
                <w:iCs/>
                <w:color w:val="000000"/>
                <w:sz w:val="16"/>
                <w:lang w:val="en-GB" w:eastAsia="de-AT"/>
              </w:rPr>
            </w:pPr>
            <w:r w:rsidRPr="00EB24CE">
              <w:rPr>
                <w:rFonts w:eastAsia="Times New Roman" w:cs="Arial"/>
                <w:i/>
                <w:iCs/>
                <w:color w:val="000000"/>
                <w:sz w:val="16"/>
                <w:lang w:val="en-GB" w:eastAsia="de-AT"/>
              </w:rPr>
              <w:t>Programme of operations</w:t>
            </w:r>
          </w:p>
        </w:tc>
        <w:tc>
          <w:tcPr>
            <w:tcW w:w="274" w:type="pct"/>
            <w:vMerge w:val="restart"/>
            <w:tcBorders>
              <w:top w:val="double" w:sz="4" w:space="0" w:color="auto"/>
            </w:tcBorders>
            <w:hideMark/>
          </w:tcPr>
          <w:p w:rsidR="009B6975" w:rsidRPr="00EB24CE" w:rsidRDefault="00591E5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3.1</w:t>
            </w:r>
          </w:p>
        </w:tc>
        <w:tc>
          <w:tcPr>
            <w:tcW w:w="222" w:type="pct"/>
            <w:tcBorders>
              <w:top w:val="double" w:sz="4" w:space="0" w:color="auto"/>
            </w:tcBorders>
            <w:noWrap/>
            <w:hideMark/>
          </w:tcPr>
          <w:p w:rsidR="009B6975" w:rsidRPr="00EB24CE" w:rsidRDefault="006A0B3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double" w:sz="4" w:space="0" w:color="auto"/>
            </w:tcBorders>
            <w:hideMark/>
          </w:tcPr>
          <w:p w:rsidR="009B6975" w:rsidRPr="00EB24CE" w:rsidRDefault="001966B5" w:rsidP="001966B5">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step-by-step description of the type of payment services envisaged, including an explanation of how the activities and the operations that will be provided are identified by the applicant as fitting into any of the legal categories of payment services listed in the ZDG</w:t>
            </w:r>
          </w:p>
        </w:tc>
        <w:tc>
          <w:tcPr>
            <w:tcW w:w="199" w:type="pct"/>
            <w:tcBorders>
              <w:top w:val="double" w:sz="4" w:space="0" w:color="auto"/>
            </w:tcBorders>
            <w:noWrap/>
            <w:hideMark/>
          </w:tcPr>
          <w:sdt>
            <w:sdtPr>
              <w:rPr>
                <w:color w:val="808080" w:themeColor="background1" w:themeShade="80"/>
                <w:sz w:val="16"/>
                <w:lang w:val="en-GB"/>
              </w:rPr>
              <w:id w:val="-645664799"/>
            </w:sdtPr>
            <w:sdtContent>
              <w:p w:rsidR="009B6975" w:rsidRPr="00EB24CE" w:rsidRDefault="00357992"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doub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36935542"/>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tcBorders>
              <w:top w:val="doub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540054477"/>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tcBorders>
              <w:top w:val="doub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805977654"/>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tcBorders>
              <w:top w:val="double" w:sz="4" w:space="0" w:color="auto"/>
            </w:tcBorders>
            <w:noWrap/>
            <w:hideMark/>
          </w:tcPr>
          <w:sdt>
            <w:sdtPr>
              <w:rPr>
                <w:color w:val="808080" w:themeColor="background1" w:themeShade="80"/>
                <w:sz w:val="16"/>
                <w:lang w:val="en-GB"/>
              </w:rPr>
              <w:id w:val="-339467930"/>
            </w:sdtPr>
            <w:sdtContent>
              <w:p w:rsidR="009B6975" w:rsidRPr="00EB24CE" w:rsidRDefault="00357992"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en-GB"/>
              </w:rPr>
              <w:id w:val="-1143117878"/>
            </w:sdtPr>
            <w:sdtContent>
              <w:p w:rsidR="009B6975" w:rsidRPr="00EB24CE" w:rsidRDefault="00E17514"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471"/>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6A0B3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9B6975" w:rsidRPr="00EB24CE" w:rsidRDefault="00DD5A02"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declaration of whether the applicant will at any point enter or not into possession of funds</w:t>
            </w:r>
          </w:p>
        </w:tc>
        <w:tc>
          <w:tcPr>
            <w:tcW w:w="199" w:type="pct"/>
            <w:noWrap/>
            <w:hideMark/>
          </w:tcPr>
          <w:sdt>
            <w:sdtPr>
              <w:rPr>
                <w:color w:val="808080" w:themeColor="background1" w:themeShade="80"/>
                <w:sz w:val="16"/>
                <w:lang w:val="en-GB"/>
              </w:rPr>
              <w:id w:val="-1074432542"/>
            </w:sdtPr>
            <w:sdtContent>
              <w:p w:rsidR="009B6975" w:rsidRPr="00EB24CE" w:rsidRDefault="00357992"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611772553"/>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652830120"/>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548501092"/>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07299399"/>
            </w:sdtPr>
            <w:sdtContent>
              <w:p w:rsidR="009B6975" w:rsidRPr="00EB24CE" w:rsidRDefault="00357992"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867940157"/>
            </w:sdtPr>
            <w:sdtContent>
              <w:p w:rsidR="009B6975" w:rsidRPr="00EB24CE" w:rsidRDefault="00E17514"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5619CF" w:rsidRPr="00EB24CE" w:rsidTr="009D179D">
        <w:trPr>
          <w:trHeight w:val="2479"/>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6A0B3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9B6975" w:rsidRPr="00EB24CE" w:rsidRDefault="0010542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execution of the different payment services, detailing all parties involved, and including for each payment service provided</w:t>
            </w:r>
            <w:r w:rsidR="009B6975" w:rsidRPr="00EB24CE">
              <w:rPr>
                <w:rFonts w:eastAsia="Times New Roman" w:cs="Arial"/>
                <w:color w:val="000000"/>
                <w:sz w:val="16"/>
                <w:lang w:val="en-GB" w:eastAsia="de-AT"/>
              </w:rPr>
              <w:t>:</w:t>
            </w:r>
          </w:p>
          <w:p w:rsidR="009A57E8" w:rsidRPr="00EB24CE" w:rsidRDefault="009A57E8" w:rsidP="00290E26">
            <w:pPr>
              <w:spacing w:line="240" w:lineRule="auto"/>
              <w:jc w:val="left"/>
              <w:rPr>
                <w:rFonts w:eastAsia="Times New Roman" w:cs="Arial"/>
                <w:color w:val="000000"/>
                <w:sz w:val="16"/>
                <w:lang w:val="en-GB" w:eastAsia="de-AT"/>
              </w:rPr>
            </w:pPr>
          </w:p>
          <w:p w:rsidR="009B6975" w:rsidRPr="00EB24CE" w:rsidRDefault="0010542C" w:rsidP="00E17514">
            <w:pPr>
              <w:pStyle w:val="ListParagraph"/>
              <w:numPr>
                <w:ilvl w:val="0"/>
                <w:numId w:val="28"/>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 diagram of flow of funds</w:t>
            </w:r>
            <w:r w:rsidR="009B6975" w:rsidRPr="00EB24CE">
              <w:rPr>
                <w:rFonts w:eastAsia="Times New Roman" w:cs="Arial"/>
                <w:color w:val="000000"/>
                <w:sz w:val="16"/>
                <w:lang w:val="en-GB" w:eastAsia="de-AT"/>
              </w:rPr>
              <w:t>;</w:t>
            </w:r>
          </w:p>
          <w:p w:rsidR="009B6975" w:rsidRPr="00EB24CE" w:rsidRDefault="0010542C" w:rsidP="00E17514">
            <w:pPr>
              <w:pStyle w:val="ListParagraph"/>
              <w:numPr>
                <w:ilvl w:val="0"/>
                <w:numId w:val="28"/>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settlement arrangements</w:t>
            </w:r>
            <w:r w:rsidR="009B6975" w:rsidRPr="00EB24CE">
              <w:rPr>
                <w:rFonts w:eastAsia="Times New Roman" w:cs="Arial"/>
                <w:color w:val="000000"/>
                <w:sz w:val="16"/>
                <w:lang w:val="en-GB" w:eastAsia="de-AT"/>
              </w:rPr>
              <w:t>;</w:t>
            </w:r>
          </w:p>
          <w:p w:rsidR="009B6975" w:rsidRPr="00EB24CE" w:rsidRDefault="00045A66" w:rsidP="00E17514">
            <w:pPr>
              <w:pStyle w:val="ListParagraph"/>
              <w:numPr>
                <w:ilvl w:val="0"/>
                <w:numId w:val="28"/>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draft contracts between all the parties involved in the provision of payment services including those with payment card schemes, if applicable</w:t>
            </w:r>
            <w:r w:rsidR="009B6975" w:rsidRPr="00EB24CE">
              <w:rPr>
                <w:rFonts w:eastAsia="Times New Roman" w:cs="Arial"/>
                <w:color w:val="000000"/>
                <w:sz w:val="16"/>
                <w:lang w:val="en-GB" w:eastAsia="de-AT"/>
              </w:rPr>
              <w:t>;</w:t>
            </w:r>
          </w:p>
          <w:p w:rsidR="009B6975" w:rsidRPr="00EB24CE" w:rsidRDefault="00045A66" w:rsidP="00E17514">
            <w:pPr>
              <w:pStyle w:val="ListParagraph"/>
              <w:numPr>
                <w:ilvl w:val="0"/>
                <w:numId w:val="28"/>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processing times</w:t>
            </w:r>
            <w:r w:rsidR="009A57E8" w:rsidRPr="00EB24CE">
              <w:rPr>
                <w:rFonts w:eastAsia="Times New Roman" w:cs="Arial"/>
                <w:color w:val="000000"/>
                <w:sz w:val="16"/>
                <w:lang w:val="en-GB" w:eastAsia="de-AT"/>
              </w:rPr>
              <w:t xml:space="preserve">. </w:t>
            </w:r>
          </w:p>
        </w:tc>
        <w:tc>
          <w:tcPr>
            <w:tcW w:w="199" w:type="pct"/>
            <w:noWrap/>
            <w:hideMark/>
          </w:tcPr>
          <w:sdt>
            <w:sdtPr>
              <w:rPr>
                <w:color w:val="808080" w:themeColor="background1" w:themeShade="80"/>
                <w:sz w:val="16"/>
                <w:lang w:val="en-GB"/>
              </w:rPr>
              <w:id w:val="-601264635"/>
            </w:sdtPr>
            <w:sdtContent>
              <w:p w:rsidR="009B6975" w:rsidRPr="00EB24CE" w:rsidRDefault="00357992"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237478931"/>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335695966"/>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119647831"/>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433172219"/>
            </w:sdtPr>
            <w:sdtContent>
              <w:p w:rsidR="009B6975" w:rsidRPr="00EB24CE" w:rsidRDefault="00357992"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92221887"/>
            </w:sdtPr>
            <w:sdtContent>
              <w:p w:rsidR="009B6975" w:rsidRPr="00EB24CE" w:rsidRDefault="00E17514" w:rsidP="00E1751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481"/>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6A0B3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9B6975" w:rsidRPr="00EB24CE" w:rsidRDefault="007F7797" w:rsidP="00454D27">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copy of the draft framework contract, as defined in Article 4(1) ZDG</w:t>
            </w:r>
          </w:p>
        </w:tc>
        <w:tc>
          <w:tcPr>
            <w:tcW w:w="199" w:type="pct"/>
            <w:noWrap/>
            <w:hideMark/>
          </w:tcPr>
          <w:sdt>
            <w:sdtPr>
              <w:rPr>
                <w:color w:val="808080" w:themeColor="background1" w:themeShade="80"/>
                <w:sz w:val="16"/>
                <w:lang w:val="en-GB"/>
              </w:rPr>
              <w:id w:val="781930868"/>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20039025"/>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839153073"/>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38142041"/>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493378173"/>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670049832"/>
            </w:sdtPr>
            <w:sdtContent>
              <w:p w:rsidR="009B6975" w:rsidRPr="00EB24CE" w:rsidRDefault="007E1609"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620"/>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6A0B3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9B6975" w:rsidRPr="00EB24CE" w:rsidRDefault="00127E6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estimated number of different premises from which the applicant intends to provide the payment services, if applicable</w:t>
            </w:r>
          </w:p>
          <w:p w:rsidR="00273139" w:rsidRPr="00EB24CE" w:rsidRDefault="00273139" w:rsidP="00290E26">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1733529880"/>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056079159"/>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459019388"/>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40480464"/>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29736509"/>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56325535"/>
            </w:sdtPr>
            <w:sdtContent>
              <w:p w:rsidR="009B6975" w:rsidRPr="00EB24CE" w:rsidRDefault="007E1609"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438"/>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6A0B3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hideMark/>
          </w:tcPr>
          <w:p w:rsidR="009B6975" w:rsidRPr="00EB24CE" w:rsidRDefault="00CD57F2" w:rsidP="009D179D">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any ancillary services to the payment services, if applicable</w:t>
            </w:r>
          </w:p>
          <w:p w:rsidR="00C85133" w:rsidRPr="00EB24CE" w:rsidRDefault="00C85133" w:rsidP="009D179D">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352855425"/>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706108600"/>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362474612"/>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333460812"/>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61451740"/>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047176203"/>
            </w:sdtPr>
            <w:sdtContent>
              <w:p w:rsidR="009B6975" w:rsidRPr="00EB24CE" w:rsidRDefault="007E1609"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475"/>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6A0B3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g</w:t>
            </w:r>
          </w:p>
        </w:tc>
        <w:tc>
          <w:tcPr>
            <w:tcW w:w="1983" w:type="pct"/>
            <w:hideMark/>
          </w:tcPr>
          <w:p w:rsidR="009B6975" w:rsidRPr="00EB24CE" w:rsidRDefault="00CD57F2"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declaration of whether or not the applicant intends to grant credit</w:t>
            </w:r>
          </w:p>
        </w:tc>
        <w:tc>
          <w:tcPr>
            <w:tcW w:w="199" w:type="pct"/>
            <w:noWrap/>
            <w:hideMark/>
          </w:tcPr>
          <w:sdt>
            <w:sdtPr>
              <w:rPr>
                <w:color w:val="808080" w:themeColor="background1" w:themeShade="80"/>
                <w:sz w:val="16"/>
                <w:lang w:val="en-GB"/>
              </w:rPr>
              <w:id w:val="-1356110966"/>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094398520"/>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434675449"/>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604411314"/>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027605997"/>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129303140"/>
            </w:sdtPr>
            <w:sdtContent>
              <w:p w:rsidR="009B6975" w:rsidRPr="00EB24CE" w:rsidRDefault="007E1609"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B6975" w:rsidRPr="00EB24CE" w:rsidTr="009D179D">
        <w:trPr>
          <w:trHeight w:val="829"/>
        </w:trPr>
        <w:tc>
          <w:tcPr>
            <w:tcW w:w="400" w:type="pct"/>
            <w:vMerge/>
            <w:hideMark/>
          </w:tcPr>
          <w:p w:rsidR="009B6975" w:rsidRPr="00EB24CE" w:rsidRDefault="009B6975" w:rsidP="00290E26">
            <w:pPr>
              <w:spacing w:line="240" w:lineRule="auto"/>
              <w:jc w:val="left"/>
              <w:rPr>
                <w:rFonts w:eastAsia="Times New Roman" w:cs="Arial"/>
                <w:i/>
                <w:iCs/>
                <w:color w:val="000000"/>
                <w:sz w:val="16"/>
                <w:lang w:val="en-GB" w:eastAsia="de-AT"/>
              </w:rPr>
            </w:pPr>
          </w:p>
        </w:tc>
        <w:tc>
          <w:tcPr>
            <w:tcW w:w="274" w:type="pct"/>
            <w:vMerge/>
            <w:hideMark/>
          </w:tcPr>
          <w:p w:rsidR="009B6975" w:rsidRPr="00EB24CE" w:rsidRDefault="009B6975" w:rsidP="00290E26">
            <w:pPr>
              <w:spacing w:line="240" w:lineRule="auto"/>
              <w:jc w:val="left"/>
              <w:rPr>
                <w:rFonts w:eastAsia="Times New Roman" w:cs="Arial"/>
                <w:color w:val="000000"/>
                <w:sz w:val="16"/>
                <w:lang w:val="en-GB" w:eastAsia="de-AT"/>
              </w:rPr>
            </w:pPr>
          </w:p>
        </w:tc>
        <w:tc>
          <w:tcPr>
            <w:tcW w:w="222" w:type="pct"/>
            <w:noWrap/>
            <w:hideMark/>
          </w:tcPr>
          <w:p w:rsidR="009B6975" w:rsidRPr="00EB24CE" w:rsidRDefault="006A0B3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h</w:t>
            </w:r>
          </w:p>
        </w:tc>
        <w:tc>
          <w:tcPr>
            <w:tcW w:w="1983" w:type="pct"/>
            <w:hideMark/>
          </w:tcPr>
          <w:p w:rsidR="009B6975" w:rsidRPr="00EB24CE" w:rsidRDefault="00917122" w:rsidP="009D179D">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declaration of whether or not the applicant plans to provide payment services in E</w:t>
            </w:r>
            <w:r w:rsidR="000234DC" w:rsidRPr="00EB24CE">
              <w:rPr>
                <w:rFonts w:eastAsia="Times New Roman" w:cs="Arial"/>
                <w:color w:val="000000"/>
                <w:sz w:val="16"/>
                <w:lang w:val="en-GB" w:eastAsia="de-AT"/>
              </w:rPr>
              <w:t>U</w:t>
            </w:r>
            <w:r w:rsidRPr="00EB24CE">
              <w:rPr>
                <w:rFonts w:eastAsia="Times New Roman" w:cs="Arial"/>
                <w:color w:val="000000"/>
                <w:sz w:val="16"/>
                <w:lang w:val="en-GB" w:eastAsia="de-AT"/>
              </w:rPr>
              <w:t xml:space="preserve"> Member States or third countries after the granting of the licence</w:t>
            </w:r>
          </w:p>
        </w:tc>
        <w:tc>
          <w:tcPr>
            <w:tcW w:w="199" w:type="pct"/>
            <w:noWrap/>
            <w:hideMark/>
          </w:tcPr>
          <w:sdt>
            <w:sdtPr>
              <w:rPr>
                <w:color w:val="808080" w:themeColor="background1" w:themeShade="80"/>
                <w:sz w:val="16"/>
                <w:lang w:val="en-GB"/>
              </w:rPr>
              <w:id w:val="-182820294"/>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995607404"/>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921677263"/>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702613865"/>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774008584"/>
            </w:sdtPr>
            <w:sdtContent>
              <w:p w:rsidR="009B6975" w:rsidRPr="00EB24CE" w:rsidRDefault="00357992"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56463822"/>
            </w:sdtPr>
            <w:sdtContent>
              <w:p w:rsidR="009B6975" w:rsidRPr="00EB24CE" w:rsidRDefault="007E1609" w:rsidP="007E1609">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55254A" w:rsidRPr="00EB24CE" w:rsidTr="009D179D">
        <w:trPr>
          <w:trHeight w:val="829"/>
        </w:trPr>
        <w:tc>
          <w:tcPr>
            <w:tcW w:w="400" w:type="pct"/>
            <w:vMerge/>
          </w:tcPr>
          <w:p w:rsidR="0055254A" w:rsidRPr="00EB24CE" w:rsidRDefault="0055254A" w:rsidP="00290E26">
            <w:pPr>
              <w:spacing w:line="240" w:lineRule="auto"/>
              <w:jc w:val="left"/>
              <w:rPr>
                <w:rFonts w:eastAsia="Times New Roman" w:cs="Arial"/>
                <w:i/>
                <w:iCs/>
                <w:color w:val="000000"/>
                <w:sz w:val="16"/>
                <w:lang w:val="en-GB" w:eastAsia="de-AT"/>
              </w:rPr>
            </w:pPr>
          </w:p>
        </w:tc>
        <w:tc>
          <w:tcPr>
            <w:tcW w:w="274" w:type="pct"/>
            <w:vMerge/>
          </w:tcPr>
          <w:p w:rsidR="0055254A" w:rsidRPr="00EB24CE" w:rsidRDefault="0055254A" w:rsidP="00290E26">
            <w:pPr>
              <w:spacing w:line="240" w:lineRule="auto"/>
              <w:jc w:val="left"/>
              <w:rPr>
                <w:rFonts w:eastAsia="Times New Roman" w:cs="Arial"/>
                <w:color w:val="000000"/>
                <w:sz w:val="16"/>
                <w:lang w:val="en-GB" w:eastAsia="de-AT"/>
              </w:rPr>
            </w:pPr>
          </w:p>
        </w:tc>
        <w:tc>
          <w:tcPr>
            <w:tcW w:w="222" w:type="pct"/>
            <w:noWrap/>
          </w:tcPr>
          <w:p w:rsidR="0055254A" w:rsidRPr="00EB24CE" w:rsidRDefault="0055254A"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i</w:t>
            </w:r>
          </w:p>
        </w:tc>
        <w:tc>
          <w:tcPr>
            <w:tcW w:w="1983" w:type="pct"/>
          </w:tcPr>
          <w:p w:rsidR="00C4185D" w:rsidRPr="00EB24CE" w:rsidRDefault="00C05E08" w:rsidP="0055254A">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indication of whether or not the applicant intends, for the next three years, to provide or already provides business activities other than payment services as referred to in the ZDG, including a description of the type and expected volume of the activities</w:t>
            </w:r>
          </w:p>
          <w:p w:rsidR="0055254A" w:rsidRPr="00EB24CE" w:rsidRDefault="0055254A" w:rsidP="009D179D">
            <w:pPr>
              <w:spacing w:line="240" w:lineRule="auto"/>
              <w:jc w:val="left"/>
              <w:rPr>
                <w:rFonts w:eastAsia="Times New Roman" w:cs="Arial"/>
                <w:color w:val="000000"/>
                <w:sz w:val="16"/>
                <w:lang w:val="en-GB" w:eastAsia="de-AT"/>
              </w:rPr>
            </w:pPr>
          </w:p>
        </w:tc>
        <w:tc>
          <w:tcPr>
            <w:tcW w:w="199" w:type="pct"/>
            <w:noWrap/>
          </w:tcPr>
          <w:p w:rsidR="0055254A" w:rsidRPr="00EB24CE" w:rsidRDefault="0055254A" w:rsidP="007E1609">
            <w:pPr>
              <w:pStyle w:val="Header"/>
              <w:rPr>
                <w:color w:val="808080" w:themeColor="background1" w:themeShade="80"/>
                <w:sz w:val="16"/>
                <w:lang w:val="en-GB"/>
              </w:rPr>
            </w:pPr>
          </w:p>
        </w:tc>
        <w:tc>
          <w:tcPr>
            <w:tcW w:w="206" w:type="pct"/>
            <w:noWrap/>
            <w:vAlign w:val="center"/>
          </w:tcPr>
          <w:p w:rsidR="0055254A" w:rsidRPr="00EB24CE" w:rsidRDefault="00C4185D" w:rsidP="002501C3">
            <w:pPr>
              <w:spacing w:line="240" w:lineRule="auto"/>
              <w:jc w:val="center"/>
              <w:rPr>
                <w:rFonts w:cs="Arial"/>
                <w:sz w:val="16"/>
                <w:lang w:val="en-GB"/>
              </w:rPr>
            </w:pPr>
            <w:sdt>
              <w:sdtPr>
                <w:rPr>
                  <w:rFonts w:cs="Arial"/>
                  <w:sz w:val="16"/>
                  <w:lang w:val="en-GB"/>
                </w:rPr>
                <w:id w:val="-1429885014"/>
                <w14:checkbox>
                  <w14:checked w14:val="0"/>
                  <w14:checkedState w14:val="2612" w14:font="MS Gothic"/>
                  <w14:uncheckedState w14:val="2610" w14:font="MS Gothic"/>
                </w14:checkbox>
              </w:sdtPr>
              <w:sdtContent>
                <w:r w:rsidR="0055254A" w:rsidRPr="00EB24CE">
                  <w:rPr>
                    <w:rFonts w:ascii="MS Gothic" w:eastAsia="MS Gothic" w:hAnsi="MS Gothic" w:cs="Arial"/>
                    <w:sz w:val="16"/>
                    <w:lang w:val="en-GB"/>
                  </w:rPr>
                  <w:t>☐</w:t>
                </w:r>
              </w:sdtContent>
            </w:sdt>
          </w:p>
        </w:tc>
        <w:tc>
          <w:tcPr>
            <w:tcW w:w="203" w:type="pct"/>
            <w:noWrap/>
            <w:vAlign w:val="center"/>
          </w:tcPr>
          <w:p w:rsidR="0055254A" w:rsidRPr="00EB24CE" w:rsidRDefault="00C4185D" w:rsidP="002501C3">
            <w:pPr>
              <w:spacing w:line="240" w:lineRule="auto"/>
              <w:jc w:val="center"/>
              <w:rPr>
                <w:rFonts w:cs="Arial"/>
                <w:sz w:val="16"/>
                <w:lang w:val="en-GB"/>
              </w:rPr>
            </w:pPr>
            <w:sdt>
              <w:sdtPr>
                <w:rPr>
                  <w:rFonts w:cs="Arial"/>
                  <w:sz w:val="16"/>
                  <w:lang w:val="en-GB"/>
                </w:rPr>
                <w:id w:val="2107223064"/>
                <w14:checkbox>
                  <w14:checked w14:val="0"/>
                  <w14:checkedState w14:val="2612" w14:font="MS Gothic"/>
                  <w14:uncheckedState w14:val="2610" w14:font="MS Gothic"/>
                </w14:checkbox>
              </w:sdtPr>
              <w:sdtContent>
                <w:r w:rsidR="0055254A" w:rsidRPr="00EB24CE">
                  <w:rPr>
                    <w:rFonts w:ascii="MS Gothic" w:eastAsia="MS Gothic" w:hAnsi="MS Gothic" w:cs="MS Gothic"/>
                    <w:sz w:val="16"/>
                    <w:lang w:val="en-GB"/>
                  </w:rPr>
                  <w:t>☐</w:t>
                </w:r>
              </w:sdtContent>
            </w:sdt>
          </w:p>
        </w:tc>
        <w:tc>
          <w:tcPr>
            <w:tcW w:w="203" w:type="pct"/>
            <w:noWrap/>
            <w:vAlign w:val="center"/>
          </w:tcPr>
          <w:p w:rsidR="0055254A" w:rsidRPr="00EB24CE" w:rsidRDefault="00C4185D" w:rsidP="002501C3">
            <w:pPr>
              <w:spacing w:line="240" w:lineRule="auto"/>
              <w:jc w:val="center"/>
              <w:rPr>
                <w:rFonts w:cs="Arial"/>
                <w:sz w:val="16"/>
                <w:lang w:val="en-GB"/>
              </w:rPr>
            </w:pPr>
            <w:sdt>
              <w:sdtPr>
                <w:rPr>
                  <w:rFonts w:cs="Arial"/>
                  <w:sz w:val="16"/>
                  <w:lang w:val="en-GB"/>
                </w:rPr>
                <w:id w:val="-2060860448"/>
                <w14:checkbox>
                  <w14:checked w14:val="0"/>
                  <w14:checkedState w14:val="2612" w14:font="MS Gothic"/>
                  <w14:uncheckedState w14:val="2610" w14:font="MS Gothic"/>
                </w14:checkbox>
              </w:sdtPr>
              <w:sdtContent>
                <w:r w:rsidR="0055254A" w:rsidRPr="00EB24CE">
                  <w:rPr>
                    <w:rFonts w:ascii="MS Gothic" w:eastAsia="MS Gothic" w:hAnsi="MS Gothic" w:cs="Arial"/>
                    <w:sz w:val="16"/>
                    <w:lang w:val="en-GB"/>
                  </w:rPr>
                  <w:t>☐</w:t>
                </w:r>
              </w:sdtContent>
            </w:sdt>
          </w:p>
        </w:tc>
        <w:tc>
          <w:tcPr>
            <w:tcW w:w="684" w:type="pct"/>
            <w:noWrap/>
          </w:tcPr>
          <w:p w:rsidR="0055254A" w:rsidRPr="00EB24CE" w:rsidRDefault="0055254A" w:rsidP="007E1609">
            <w:pPr>
              <w:pStyle w:val="Header"/>
              <w:rPr>
                <w:color w:val="808080" w:themeColor="background1" w:themeShade="80"/>
                <w:sz w:val="16"/>
                <w:lang w:val="en-GB"/>
              </w:rPr>
            </w:pPr>
          </w:p>
        </w:tc>
        <w:tc>
          <w:tcPr>
            <w:tcW w:w="625" w:type="pct"/>
            <w:shd w:val="clear" w:color="auto" w:fill="D9D9D9" w:themeFill="background1" w:themeFillShade="D9"/>
          </w:tcPr>
          <w:p w:rsidR="0055254A" w:rsidRPr="00EB24CE" w:rsidRDefault="0055254A" w:rsidP="007E1609">
            <w:pPr>
              <w:pStyle w:val="Header"/>
              <w:rPr>
                <w:color w:val="808080" w:themeColor="background1" w:themeShade="80"/>
                <w:sz w:val="16"/>
                <w:lang w:val="en-GB"/>
              </w:rPr>
            </w:pPr>
          </w:p>
        </w:tc>
      </w:tr>
      <w:tr w:rsidR="009B6975" w:rsidRPr="00EB24CE" w:rsidTr="00591E54">
        <w:trPr>
          <w:trHeight w:val="1388"/>
        </w:trPr>
        <w:tc>
          <w:tcPr>
            <w:tcW w:w="400" w:type="pct"/>
            <w:vMerge/>
            <w:tcBorders>
              <w:bottom w:val="double" w:sz="4" w:space="0" w:color="auto"/>
            </w:tcBorders>
            <w:hideMark/>
          </w:tcPr>
          <w:p w:rsidR="009B6975" w:rsidRPr="00EB24CE" w:rsidRDefault="009B6975" w:rsidP="00591E54">
            <w:pPr>
              <w:spacing w:line="240" w:lineRule="auto"/>
              <w:rPr>
                <w:rFonts w:eastAsia="Times New Roman" w:cs="Arial"/>
                <w:i/>
                <w:iCs/>
                <w:color w:val="000000"/>
                <w:sz w:val="16"/>
                <w:lang w:val="en-GB" w:eastAsia="de-AT"/>
              </w:rPr>
            </w:pPr>
          </w:p>
        </w:tc>
        <w:tc>
          <w:tcPr>
            <w:tcW w:w="274" w:type="pct"/>
            <w:vMerge/>
            <w:tcBorders>
              <w:bottom w:val="double" w:sz="4" w:space="0" w:color="auto"/>
            </w:tcBorders>
            <w:hideMark/>
          </w:tcPr>
          <w:p w:rsidR="009B6975" w:rsidRPr="00EB24CE" w:rsidRDefault="009B6975" w:rsidP="00591E54">
            <w:pPr>
              <w:spacing w:line="240" w:lineRule="auto"/>
              <w:rPr>
                <w:rFonts w:eastAsia="Times New Roman" w:cs="Arial"/>
                <w:color w:val="000000"/>
                <w:sz w:val="16"/>
                <w:lang w:val="en-GB" w:eastAsia="de-AT"/>
              </w:rPr>
            </w:pPr>
          </w:p>
        </w:tc>
        <w:tc>
          <w:tcPr>
            <w:tcW w:w="222" w:type="pct"/>
            <w:tcBorders>
              <w:bottom w:val="double" w:sz="4" w:space="0" w:color="auto"/>
            </w:tcBorders>
            <w:noWrap/>
            <w:hideMark/>
          </w:tcPr>
          <w:p w:rsidR="009B6975" w:rsidRPr="00EB24CE" w:rsidRDefault="0055254A" w:rsidP="00591E54">
            <w:pPr>
              <w:spacing w:line="240" w:lineRule="auto"/>
              <w:rPr>
                <w:rFonts w:eastAsia="Times New Roman" w:cs="Arial"/>
                <w:color w:val="000000"/>
                <w:sz w:val="16"/>
                <w:lang w:val="en-GB" w:eastAsia="de-AT"/>
              </w:rPr>
            </w:pPr>
            <w:r w:rsidRPr="00EB24CE">
              <w:rPr>
                <w:rFonts w:eastAsia="Times New Roman" w:cs="Arial"/>
                <w:color w:val="000000"/>
                <w:sz w:val="16"/>
                <w:lang w:val="en-GB" w:eastAsia="de-AT"/>
              </w:rPr>
              <w:t>j</w:t>
            </w:r>
          </w:p>
        </w:tc>
        <w:tc>
          <w:tcPr>
            <w:tcW w:w="1983" w:type="pct"/>
            <w:tcBorders>
              <w:bottom w:val="single" w:sz="4" w:space="0" w:color="auto"/>
            </w:tcBorders>
            <w:hideMark/>
          </w:tcPr>
          <w:p w:rsidR="008E16F5" w:rsidRPr="00EB24CE" w:rsidRDefault="008E16F5" w:rsidP="008E16F5">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information specified in the EBA Guidelines on the criteria on how to stipulate the minimum monetary amount of the professional liability insurance or other comparable guarantee under Article 8(1)(u) ZDG where the applicant intends to provide payment initiation services and account information services</w:t>
            </w:r>
          </w:p>
          <w:p w:rsidR="009D179D" w:rsidRPr="00EB24CE" w:rsidRDefault="009D179D" w:rsidP="009D179D">
            <w:pPr>
              <w:spacing w:line="240" w:lineRule="auto"/>
              <w:jc w:val="left"/>
              <w:rPr>
                <w:rFonts w:eastAsia="Times New Roman" w:cs="Arial"/>
                <w:color w:val="000000"/>
                <w:sz w:val="16"/>
                <w:lang w:val="en-GB" w:eastAsia="de-AT"/>
              </w:rPr>
            </w:pPr>
          </w:p>
        </w:tc>
        <w:tc>
          <w:tcPr>
            <w:tcW w:w="199" w:type="pct"/>
            <w:tcBorders>
              <w:bottom w:val="single" w:sz="4" w:space="0" w:color="auto"/>
            </w:tcBorders>
            <w:noWrap/>
            <w:hideMark/>
          </w:tcPr>
          <w:p w:rsidR="009B6975" w:rsidRPr="00EB24CE" w:rsidRDefault="009B6975" w:rsidP="00AC0628">
            <w:pPr>
              <w:pStyle w:val="Header"/>
              <w:rPr>
                <w:color w:val="808080" w:themeColor="background1" w:themeShade="80"/>
                <w:sz w:val="16"/>
                <w:lang w:val="en-GB"/>
              </w:rPr>
            </w:pPr>
          </w:p>
        </w:tc>
        <w:tc>
          <w:tcPr>
            <w:tcW w:w="206" w:type="pct"/>
            <w:tcBorders>
              <w:bottom w:val="sing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94235430"/>
                <w14:checkbox>
                  <w14:checked w14:val="0"/>
                  <w14:checkedState w14:val="2612" w14:font="MS Gothic"/>
                  <w14:uncheckedState w14:val="2610" w14:font="MS Gothic"/>
                </w14:checkbox>
              </w:sdtPr>
              <w:sdtContent>
                <w:r w:rsidR="009D179D" w:rsidRPr="00EB24CE">
                  <w:rPr>
                    <w:rFonts w:ascii="MS Gothic" w:eastAsia="MS Gothic" w:hAnsi="MS Gothic" w:cs="Arial"/>
                    <w:sz w:val="16"/>
                    <w:lang w:val="en-GB"/>
                  </w:rPr>
                  <w:t>☐</w:t>
                </w:r>
              </w:sdtContent>
            </w:sdt>
          </w:p>
        </w:tc>
        <w:tc>
          <w:tcPr>
            <w:tcW w:w="203" w:type="pct"/>
            <w:tcBorders>
              <w:bottom w:val="sing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853954297"/>
                <w14:checkbox>
                  <w14:checked w14:val="0"/>
                  <w14:checkedState w14:val="2612" w14:font="MS Gothic"/>
                  <w14:uncheckedState w14:val="2610" w14:font="MS Gothic"/>
                </w14:checkbox>
              </w:sdtPr>
              <w:sdtContent>
                <w:r w:rsidR="009B6975" w:rsidRPr="00EB24CE">
                  <w:rPr>
                    <w:rFonts w:ascii="MS Gothic" w:eastAsia="MS Gothic" w:hAnsi="MS Gothic" w:cs="MS Gothic"/>
                    <w:sz w:val="16"/>
                    <w:lang w:val="en-GB"/>
                  </w:rPr>
                  <w:t>☐</w:t>
                </w:r>
              </w:sdtContent>
            </w:sdt>
          </w:p>
        </w:tc>
        <w:tc>
          <w:tcPr>
            <w:tcW w:w="203" w:type="pct"/>
            <w:tcBorders>
              <w:bottom w:val="single" w:sz="4" w:space="0" w:color="auto"/>
            </w:tcBorders>
            <w:noWrap/>
            <w:vAlign w:val="center"/>
            <w:hideMark/>
          </w:tcPr>
          <w:p w:rsidR="009B6975" w:rsidRPr="00EB24CE" w:rsidRDefault="00C4185D" w:rsidP="00290E26">
            <w:pPr>
              <w:spacing w:line="240" w:lineRule="auto"/>
              <w:jc w:val="center"/>
              <w:rPr>
                <w:rFonts w:cs="Arial"/>
                <w:sz w:val="16"/>
                <w:lang w:val="en-GB"/>
              </w:rPr>
            </w:pPr>
            <w:sdt>
              <w:sdtPr>
                <w:rPr>
                  <w:rFonts w:cs="Arial"/>
                  <w:sz w:val="16"/>
                  <w:lang w:val="en-GB"/>
                </w:rPr>
                <w:id w:val="1629812266"/>
                <w14:checkbox>
                  <w14:checked w14:val="0"/>
                  <w14:checkedState w14:val="2612" w14:font="MS Gothic"/>
                  <w14:uncheckedState w14:val="2610" w14:font="MS Gothic"/>
                </w14:checkbox>
              </w:sdtPr>
              <w:sdtContent>
                <w:r w:rsidR="009B6975" w:rsidRPr="00EB24CE">
                  <w:rPr>
                    <w:rFonts w:ascii="MS Gothic" w:eastAsia="MS Gothic" w:hAnsi="MS Gothic" w:cs="Arial"/>
                    <w:sz w:val="16"/>
                    <w:lang w:val="en-GB"/>
                  </w:rPr>
                  <w:t>☐</w:t>
                </w:r>
              </w:sdtContent>
            </w:sdt>
          </w:p>
        </w:tc>
        <w:tc>
          <w:tcPr>
            <w:tcW w:w="684" w:type="pct"/>
            <w:tcBorders>
              <w:bottom w:val="single" w:sz="4" w:space="0" w:color="auto"/>
            </w:tcBorders>
            <w:noWrap/>
            <w:hideMark/>
          </w:tcPr>
          <w:p w:rsidR="009B6975" w:rsidRPr="00EB24CE" w:rsidRDefault="009B6975" w:rsidP="007E1609">
            <w:pPr>
              <w:pStyle w:val="Header"/>
              <w:rPr>
                <w:color w:val="808080" w:themeColor="background1" w:themeShade="80"/>
                <w:sz w:val="16"/>
                <w:lang w:val="en-GB"/>
              </w:rPr>
            </w:pPr>
            <w:r w:rsidRPr="00EB24CE">
              <w:rPr>
                <w:rFonts w:eastAsia="Times New Roman" w:cs="Arial"/>
                <w:color w:val="000000"/>
                <w:sz w:val="16"/>
                <w:lang w:val="en-GB" w:eastAsia="de-AT"/>
              </w:rPr>
              <w:t> </w:t>
            </w:r>
            <w:sdt>
              <w:sdtPr>
                <w:rPr>
                  <w:color w:val="808080" w:themeColor="background1" w:themeShade="80"/>
                  <w:sz w:val="16"/>
                  <w:lang w:val="en-GB"/>
                </w:rPr>
                <w:id w:val="-1893342517"/>
              </w:sdtPr>
              <w:sdtContent>
                <w:r w:rsidR="00357992" w:rsidRPr="00EB24CE">
                  <w:rPr>
                    <w:color w:val="808080" w:themeColor="background1" w:themeShade="80"/>
                    <w:sz w:val="16"/>
                    <w:lang w:val="en-GB"/>
                  </w:rPr>
                  <w:t xml:space="preserve"> </w:t>
                </w:r>
              </w:sdtContent>
            </w:sdt>
          </w:p>
        </w:tc>
        <w:tc>
          <w:tcPr>
            <w:tcW w:w="625" w:type="pct"/>
            <w:tcBorders>
              <w:bottom w:val="single" w:sz="4" w:space="0" w:color="auto"/>
            </w:tcBorders>
            <w:shd w:val="clear" w:color="auto" w:fill="D9D9D9" w:themeFill="background1" w:themeFillShade="D9"/>
          </w:tcPr>
          <w:sdt>
            <w:sdtPr>
              <w:rPr>
                <w:color w:val="808080" w:themeColor="background1" w:themeShade="80"/>
                <w:sz w:val="16"/>
                <w:lang w:val="en-GB"/>
              </w:rPr>
              <w:id w:val="865490414"/>
            </w:sdtPr>
            <w:sdtContent>
              <w:p w:rsidR="009B6975" w:rsidRPr="00EB24CE" w:rsidRDefault="00AC7EFA" w:rsidP="00AC7EF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EA4D82" w:rsidRPr="00EB24CE" w:rsidTr="00EA4D82">
        <w:trPr>
          <w:trHeight w:val="556"/>
        </w:trPr>
        <w:tc>
          <w:tcPr>
            <w:tcW w:w="400" w:type="pct"/>
            <w:tcBorders>
              <w:top w:val="double" w:sz="4" w:space="0" w:color="auto"/>
            </w:tcBorders>
            <w:noWrap/>
            <w:textDirection w:val="btLr"/>
          </w:tcPr>
          <w:p w:rsidR="00EA4D82" w:rsidRPr="00EB24CE" w:rsidRDefault="00EA4D82" w:rsidP="00290E26">
            <w:pPr>
              <w:spacing w:line="240" w:lineRule="auto"/>
              <w:jc w:val="center"/>
              <w:rPr>
                <w:rFonts w:eastAsia="Times New Roman" w:cs="Arial"/>
                <w:i/>
                <w:iCs/>
                <w:color w:val="000000"/>
                <w:sz w:val="16"/>
                <w:lang w:val="en-GB" w:eastAsia="de-AT"/>
              </w:rPr>
            </w:pPr>
          </w:p>
        </w:tc>
        <w:tc>
          <w:tcPr>
            <w:tcW w:w="2479" w:type="pct"/>
            <w:gridSpan w:val="3"/>
            <w:tcBorders>
              <w:top w:val="double" w:sz="4" w:space="0" w:color="auto"/>
            </w:tcBorders>
            <w:noWrap/>
          </w:tcPr>
          <w:p w:rsidR="00EA4D82" w:rsidRPr="00EB24CE" w:rsidRDefault="004D2438" w:rsidP="00290E26">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 xml:space="preserve">The business plan to be provided by the applicant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contain</w:t>
            </w:r>
            <w:r w:rsidR="00EA4D82" w:rsidRPr="00EB24CE">
              <w:rPr>
                <w:rFonts w:eastAsia="Times New Roman" w:cs="Arial"/>
                <w:b/>
                <w:color w:val="000000"/>
                <w:sz w:val="16"/>
                <w:lang w:val="en-GB" w:eastAsia="de-AT"/>
              </w:rPr>
              <w:t xml:space="preserve">: </w:t>
            </w:r>
          </w:p>
        </w:tc>
        <w:tc>
          <w:tcPr>
            <w:tcW w:w="199" w:type="pct"/>
            <w:tcBorders>
              <w:top w:val="double" w:sz="4" w:space="0" w:color="auto"/>
            </w:tcBorders>
            <w:noWrap/>
          </w:tcPr>
          <w:p w:rsidR="00EA4D82" w:rsidRPr="00EB24CE" w:rsidRDefault="00EA4D82" w:rsidP="005A0630">
            <w:pPr>
              <w:pStyle w:val="Header"/>
              <w:rPr>
                <w:color w:val="808080" w:themeColor="background1" w:themeShade="80"/>
                <w:sz w:val="16"/>
                <w:lang w:val="en-GB"/>
              </w:rPr>
            </w:pPr>
          </w:p>
        </w:tc>
        <w:tc>
          <w:tcPr>
            <w:tcW w:w="206" w:type="pct"/>
            <w:tcBorders>
              <w:top w:val="double" w:sz="4" w:space="0" w:color="auto"/>
            </w:tcBorders>
            <w:noWrap/>
            <w:vAlign w:val="center"/>
          </w:tcPr>
          <w:p w:rsidR="00EA4D82" w:rsidRPr="00EB24CE" w:rsidRDefault="00EA4D82" w:rsidP="00290E26">
            <w:pPr>
              <w:spacing w:line="240" w:lineRule="auto"/>
              <w:jc w:val="center"/>
              <w:rPr>
                <w:rFonts w:cs="Arial"/>
                <w:sz w:val="16"/>
                <w:lang w:val="en-GB"/>
              </w:rPr>
            </w:pPr>
          </w:p>
        </w:tc>
        <w:tc>
          <w:tcPr>
            <w:tcW w:w="203" w:type="pct"/>
            <w:tcBorders>
              <w:top w:val="double" w:sz="4" w:space="0" w:color="auto"/>
            </w:tcBorders>
            <w:noWrap/>
            <w:vAlign w:val="center"/>
          </w:tcPr>
          <w:p w:rsidR="00EA4D82" w:rsidRPr="00EB24CE" w:rsidRDefault="00EA4D82" w:rsidP="00290E26">
            <w:pPr>
              <w:spacing w:line="240" w:lineRule="auto"/>
              <w:jc w:val="center"/>
              <w:rPr>
                <w:rFonts w:cs="Arial"/>
                <w:sz w:val="16"/>
                <w:lang w:val="en-GB"/>
              </w:rPr>
            </w:pPr>
          </w:p>
        </w:tc>
        <w:tc>
          <w:tcPr>
            <w:tcW w:w="203" w:type="pct"/>
            <w:tcBorders>
              <w:top w:val="double" w:sz="4" w:space="0" w:color="auto"/>
            </w:tcBorders>
            <w:noWrap/>
            <w:vAlign w:val="center"/>
          </w:tcPr>
          <w:p w:rsidR="00EA4D82" w:rsidRPr="00EB24CE" w:rsidRDefault="00EA4D82" w:rsidP="00290E26">
            <w:pPr>
              <w:spacing w:line="240" w:lineRule="auto"/>
              <w:jc w:val="center"/>
              <w:rPr>
                <w:rFonts w:cs="Arial"/>
                <w:sz w:val="16"/>
                <w:lang w:val="en-GB"/>
              </w:rPr>
            </w:pPr>
          </w:p>
        </w:tc>
        <w:tc>
          <w:tcPr>
            <w:tcW w:w="684" w:type="pct"/>
            <w:tcBorders>
              <w:top w:val="double" w:sz="4" w:space="0" w:color="auto"/>
            </w:tcBorders>
            <w:noWrap/>
          </w:tcPr>
          <w:p w:rsidR="00EA4D82" w:rsidRPr="00EB24CE" w:rsidRDefault="00EA4D82" w:rsidP="005A0630">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EA4D82" w:rsidRPr="00EB24CE" w:rsidRDefault="00EA4D82" w:rsidP="00AC7EFA">
            <w:pPr>
              <w:pStyle w:val="Header"/>
              <w:rPr>
                <w:color w:val="808080" w:themeColor="background1" w:themeShade="80"/>
                <w:sz w:val="16"/>
                <w:lang w:val="en-GB"/>
              </w:rPr>
            </w:pPr>
          </w:p>
        </w:tc>
      </w:tr>
      <w:tr w:rsidR="009D179D" w:rsidRPr="00EB24CE" w:rsidTr="00591E54">
        <w:trPr>
          <w:trHeight w:val="1200"/>
        </w:trPr>
        <w:tc>
          <w:tcPr>
            <w:tcW w:w="400" w:type="pct"/>
            <w:vMerge w:val="restart"/>
            <w:tcBorders>
              <w:top w:val="single" w:sz="4" w:space="0" w:color="BFBFBF" w:themeColor="background1" w:themeShade="BF"/>
            </w:tcBorders>
            <w:noWrap/>
            <w:textDirection w:val="btLr"/>
            <w:hideMark/>
          </w:tcPr>
          <w:p w:rsidR="009D179D" w:rsidRPr="00EB24CE" w:rsidRDefault="000E4BCD"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t>Business plan</w:t>
            </w:r>
          </w:p>
        </w:tc>
        <w:tc>
          <w:tcPr>
            <w:tcW w:w="274" w:type="pct"/>
            <w:vMerge w:val="restart"/>
            <w:tcBorders>
              <w:top w:val="single" w:sz="4" w:space="0" w:color="BFBFBF" w:themeColor="background1" w:themeShade="BF"/>
            </w:tcBorders>
            <w:noWrap/>
            <w:hideMark/>
          </w:tcPr>
          <w:p w:rsidR="009D179D" w:rsidRPr="00EB24CE" w:rsidRDefault="009D179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4.1.</w:t>
            </w:r>
          </w:p>
        </w:tc>
        <w:tc>
          <w:tcPr>
            <w:tcW w:w="222" w:type="pct"/>
            <w:tcBorders>
              <w:top w:val="single" w:sz="4" w:space="0" w:color="BFBFBF" w:themeColor="background1" w:themeShade="BF"/>
            </w:tcBorders>
            <w:noWrap/>
            <w:hideMark/>
          </w:tcPr>
          <w:p w:rsidR="009D179D" w:rsidRPr="00EB24CE" w:rsidRDefault="009D179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single" w:sz="4" w:space="0" w:color="BFBFBF" w:themeColor="background1" w:themeShade="BF"/>
            </w:tcBorders>
            <w:hideMark/>
          </w:tcPr>
          <w:p w:rsidR="009D179D" w:rsidRPr="00EB24CE" w:rsidRDefault="00964B86" w:rsidP="00290E26">
            <w:pPr>
              <w:spacing w:line="240" w:lineRule="auto"/>
              <w:jc w:val="left"/>
              <w:rPr>
                <w:rFonts w:eastAsia="Times New Roman" w:cs="Arial"/>
                <w:color w:val="000000"/>
                <w:sz w:val="16"/>
                <w:lang w:val="en-GB" w:eastAsia="de-AT"/>
              </w:rPr>
            </w:pPr>
            <w:r>
              <w:rPr>
                <w:rFonts w:eastAsia="Times New Roman" w:cs="Arial"/>
                <w:color w:val="000000"/>
                <w:sz w:val="16"/>
                <w:lang w:val="en-GB" w:eastAsia="de-AT"/>
              </w:rPr>
              <w:t>a</w:t>
            </w:r>
            <w:r w:rsidR="008A2A9C" w:rsidRPr="00EB24CE">
              <w:rPr>
                <w:rFonts w:eastAsia="Times New Roman" w:cs="Arial"/>
                <w:color w:val="000000"/>
                <w:sz w:val="16"/>
                <w:lang w:val="en-GB" w:eastAsia="de-AT"/>
              </w:rPr>
              <w:t xml:space="preserve"> marketing plan consisting of</w:t>
            </w:r>
            <w:r w:rsidR="009D179D" w:rsidRPr="00EB24CE">
              <w:rPr>
                <w:rFonts w:eastAsia="Times New Roman" w:cs="Arial"/>
                <w:color w:val="000000"/>
                <w:sz w:val="16"/>
                <w:lang w:val="en-GB" w:eastAsia="de-AT"/>
              </w:rPr>
              <w:t>:</w:t>
            </w:r>
          </w:p>
          <w:p w:rsidR="009D179D" w:rsidRPr="00EB24CE" w:rsidRDefault="00F865E1" w:rsidP="00357992">
            <w:pPr>
              <w:pStyle w:val="ListParagraph"/>
              <w:numPr>
                <w:ilvl w:val="0"/>
                <w:numId w:val="27"/>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an analysis of the company</w:t>
            </w:r>
            <w:r w:rsidR="00ED20BF">
              <w:rPr>
                <w:rFonts w:eastAsia="Times New Roman" w:cs="Arial"/>
                <w:color w:val="000000"/>
                <w:sz w:val="16"/>
                <w:lang w:val="en-GB" w:eastAsia="de-AT"/>
              </w:rPr>
              <w:t>'</w:t>
            </w:r>
            <w:r w:rsidRPr="00EB24CE">
              <w:rPr>
                <w:rFonts w:eastAsia="Times New Roman" w:cs="Arial"/>
                <w:color w:val="000000"/>
                <w:sz w:val="16"/>
                <w:lang w:val="en-GB" w:eastAsia="de-AT"/>
              </w:rPr>
              <w:t>s competitive position in the payment market segment concerned</w:t>
            </w:r>
            <w:r w:rsidR="009D179D" w:rsidRPr="00EB24CE">
              <w:rPr>
                <w:rFonts w:eastAsia="Times New Roman" w:cs="Arial"/>
                <w:color w:val="000000"/>
                <w:sz w:val="16"/>
                <w:lang w:val="en-GB" w:eastAsia="de-AT"/>
              </w:rPr>
              <w:t>;</w:t>
            </w:r>
          </w:p>
          <w:p w:rsidR="009D179D" w:rsidRPr="00EB24CE" w:rsidRDefault="00D72BD5" w:rsidP="00251A75">
            <w:pPr>
              <w:pStyle w:val="ListParagraph"/>
              <w:numPr>
                <w:ilvl w:val="0"/>
                <w:numId w:val="27"/>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payment service users, marketing materials and distribution channels</w:t>
            </w:r>
          </w:p>
        </w:tc>
        <w:tc>
          <w:tcPr>
            <w:tcW w:w="199" w:type="pct"/>
            <w:tcBorders>
              <w:top w:val="single" w:sz="4" w:space="0" w:color="BFBFBF" w:themeColor="background1" w:themeShade="BF"/>
            </w:tcBorders>
            <w:noWrap/>
            <w:hideMark/>
          </w:tcPr>
          <w:sdt>
            <w:sdtPr>
              <w:rPr>
                <w:color w:val="808080" w:themeColor="background1" w:themeShade="80"/>
                <w:sz w:val="16"/>
                <w:lang w:val="en-GB"/>
              </w:rPr>
              <w:id w:val="-352269402"/>
            </w:sdtPr>
            <w:sdtContent>
              <w:p w:rsidR="009D179D" w:rsidRPr="00EB24CE" w:rsidRDefault="009D179D"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1682699036"/>
                <w14:checkbox>
                  <w14:checked w14:val="0"/>
                  <w14:checkedState w14:val="2612" w14:font="MS Gothic"/>
                  <w14:uncheckedState w14:val="2610" w14:font="MS Gothic"/>
                </w14:checkbox>
              </w:sdtPr>
              <w:sdtContent>
                <w:r w:rsidR="009D179D"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555007060"/>
                <w14:checkbox>
                  <w14:checked w14:val="0"/>
                  <w14:checkedState w14:val="2612" w14:font="MS Gothic"/>
                  <w14:uncheckedState w14:val="2610" w14:font="MS Gothic"/>
                </w14:checkbox>
              </w:sdtPr>
              <w:sdtContent>
                <w:r w:rsidR="009D179D"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1944414662"/>
                <w14:checkbox>
                  <w14:checked w14:val="0"/>
                  <w14:checkedState w14:val="2612" w14:font="MS Gothic"/>
                  <w14:uncheckedState w14:val="2610" w14:font="MS Gothic"/>
                </w14:checkbox>
              </w:sdtPr>
              <w:sdtContent>
                <w:r w:rsidR="009D179D"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237136191"/>
            </w:sdtPr>
            <w:sdtContent>
              <w:p w:rsidR="009D179D" w:rsidRPr="00EB24CE" w:rsidRDefault="009D179D"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832951891"/>
            </w:sdtPr>
            <w:sdtContent>
              <w:p w:rsidR="009D179D" w:rsidRPr="00EB24CE" w:rsidRDefault="009D179D" w:rsidP="00AC7EF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D179D" w:rsidRPr="00EB24CE" w:rsidTr="009D179D">
        <w:trPr>
          <w:trHeight w:val="844"/>
        </w:trPr>
        <w:tc>
          <w:tcPr>
            <w:tcW w:w="400" w:type="pct"/>
            <w:vMerge/>
            <w:hideMark/>
          </w:tcPr>
          <w:p w:rsidR="009D179D" w:rsidRPr="00EB24CE" w:rsidRDefault="009D179D" w:rsidP="00290E26">
            <w:pPr>
              <w:spacing w:line="240" w:lineRule="auto"/>
              <w:jc w:val="left"/>
              <w:rPr>
                <w:rFonts w:eastAsia="Times New Roman" w:cs="Arial"/>
                <w:i/>
                <w:iCs/>
                <w:color w:val="000000"/>
                <w:sz w:val="16"/>
                <w:lang w:val="en-GB" w:eastAsia="de-AT"/>
              </w:rPr>
            </w:pPr>
          </w:p>
        </w:tc>
        <w:tc>
          <w:tcPr>
            <w:tcW w:w="274" w:type="pct"/>
            <w:vMerge/>
            <w:hideMark/>
          </w:tcPr>
          <w:p w:rsidR="009D179D" w:rsidRPr="00EB24CE" w:rsidRDefault="009D179D" w:rsidP="00290E26">
            <w:pPr>
              <w:spacing w:line="240" w:lineRule="auto"/>
              <w:jc w:val="left"/>
              <w:rPr>
                <w:rFonts w:eastAsia="Times New Roman" w:cs="Arial"/>
                <w:color w:val="000000"/>
                <w:sz w:val="16"/>
                <w:lang w:val="en-GB" w:eastAsia="de-AT"/>
              </w:rPr>
            </w:pPr>
          </w:p>
        </w:tc>
        <w:tc>
          <w:tcPr>
            <w:tcW w:w="222" w:type="pct"/>
            <w:noWrap/>
            <w:hideMark/>
          </w:tcPr>
          <w:p w:rsidR="009D179D" w:rsidRPr="00EB24CE" w:rsidRDefault="009D179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9D179D" w:rsidRPr="00EB24CE" w:rsidRDefault="00870079"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certified annual accounts for the previous three years, or a summary of the financial situation for those companies that have not yet produced annual accounts</w:t>
            </w:r>
          </w:p>
        </w:tc>
        <w:tc>
          <w:tcPr>
            <w:tcW w:w="199" w:type="pct"/>
            <w:noWrap/>
            <w:hideMark/>
          </w:tcPr>
          <w:sdt>
            <w:sdtPr>
              <w:rPr>
                <w:color w:val="808080" w:themeColor="background1" w:themeShade="80"/>
                <w:sz w:val="16"/>
                <w:lang w:val="en-GB"/>
              </w:rPr>
              <w:id w:val="-2127766520"/>
            </w:sdtPr>
            <w:sdtContent>
              <w:p w:rsidR="009D179D" w:rsidRPr="00EB24CE" w:rsidRDefault="009D179D"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155463703"/>
                <w14:checkbox>
                  <w14:checked w14:val="0"/>
                  <w14:checkedState w14:val="2612" w14:font="MS Gothic"/>
                  <w14:uncheckedState w14:val="2610" w14:font="MS Gothic"/>
                </w14:checkbox>
              </w:sdtPr>
              <w:sdtContent>
                <w:r w:rsidR="009D179D" w:rsidRPr="00EB24CE">
                  <w:rPr>
                    <w:rFonts w:ascii="MS Gothic" w:eastAsia="MS Gothic" w:hAnsi="MS Gothic" w:cs="Arial"/>
                    <w:sz w:val="16"/>
                    <w:lang w:val="en-GB"/>
                  </w:rPr>
                  <w:t>☐</w:t>
                </w:r>
              </w:sdtContent>
            </w:sdt>
          </w:p>
        </w:tc>
        <w:tc>
          <w:tcPr>
            <w:tcW w:w="203" w:type="pct"/>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2135371855"/>
                <w14:checkbox>
                  <w14:checked w14:val="0"/>
                  <w14:checkedState w14:val="2612" w14:font="MS Gothic"/>
                  <w14:uncheckedState w14:val="2610" w14:font="MS Gothic"/>
                </w14:checkbox>
              </w:sdtPr>
              <w:sdtContent>
                <w:r w:rsidR="009D179D" w:rsidRPr="00EB24CE">
                  <w:rPr>
                    <w:rFonts w:ascii="MS Gothic" w:eastAsia="MS Gothic" w:hAnsi="MS Gothic" w:cs="MS Gothic"/>
                    <w:sz w:val="16"/>
                    <w:lang w:val="en-GB"/>
                  </w:rPr>
                  <w:t>☐</w:t>
                </w:r>
              </w:sdtContent>
            </w:sdt>
          </w:p>
        </w:tc>
        <w:tc>
          <w:tcPr>
            <w:tcW w:w="203" w:type="pct"/>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1930414261"/>
                <w14:checkbox>
                  <w14:checked w14:val="0"/>
                  <w14:checkedState w14:val="2612" w14:font="MS Gothic"/>
                  <w14:uncheckedState w14:val="2610" w14:font="MS Gothic"/>
                </w14:checkbox>
              </w:sdtPr>
              <w:sdtContent>
                <w:r w:rsidR="009D179D"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125612471"/>
            </w:sdtPr>
            <w:sdtContent>
              <w:p w:rsidR="009D179D" w:rsidRPr="00EB24CE" w:rsidRDefault="009D179D"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682499816"/>
            </w:sdtPr>
            <w:sdtContent>
              <w:p w:rsidR="009D179D" w:rsidRPr="00EB24CE" w:rsidRDefault="009D179D" w:rsidP="00AC7EF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9D179D" w:rsidRPr="00EB24CE" w:rsidTr="009D179D">
        <w:trPr>
          <w:trHeight w:val="3500"/>
        </w:trPr>
        <w:tc>
          <w:tcPr>
            <w:tcW w:w="400" w:type="pct"/>
            <w:vMerge/>
            <w:hideMark/>
          </w:tcPr>
          <w:p w:rsidR="009D179D" w:rsidRPr="00EB24CE" w:rsidRDefault="009D179D" w:rsidP="00290E26">
            <w:pPr>
              <w:spacing w:line="240" w:lineRule="auto"/>
              <w:jc w:val="left"/>
              <w:rPr>
                <w:rFonts w:eastAsia="Times New Roman" w:cs="Arial"/>
                <w:i/>
                <w:iCs/>
                <w:color w:val="000000"/>
                <w:sz w:val="16"/>
                <w:lang w:val="en-GB" w:eastAsia="de-AT"/>
              </w:rPr>
            </w:pPr>
          </w:p>
        </w:tc>
        <w:tc>
          <w:tcPr>
            <w:tcW w:w="274" w:type="pct"/>
            <w:vMerge/>
            <w:hideMark/>
          </w:tcPr>
          <w:p w:rsidR="009D179D" w:rsidRPr="00EB24CE" w:rsidRDefault="009D179D" w:rsidP="00290E26">
            <w:pPr>
              <w:spacing w:line="240" w:lineRule="auto"/>
              <w:jc w:val="left"/>
              <w:rPr>
                <w:rFonts w:eastAsia="Times New Roman" w:cs="Arial"/>
                <w:color w:val="000000"/>
                <w:sz w:val="16"/>
                <w:lang w:val="en-GB" w:eastAsia="de-AT"/>
              </w:rPr>
            </w:pPr>
          </w:p>
        </w:tc>
        <w:tc>
          <w:tcPr>
            <w:tcW w:w="222" w:type="pct"/>
            <w:noWrap/>
            <w:hideMark/>
          </w:tcPr>
          <w:p w:rsidR="009D179D" w:rsidRPr="00EB24CE" w:rsidRDefault="009D179D"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251A75" w:rsidRPr="00EB24CE" w:rsidRDefault="005A2A5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forecast budget calculation for the first three financial years that demonstrates that the applicant is able to employ appropriate and proportionate systems, resources and procedures that allow the applicant to operate soundly; it should include</w:t>
            </w:r>
            <w:r w:rsidR="009D179D" w:rsidRPr="00EB24CE">
              <w:rPr>
                <w:rFonts w:eastAsia="Times New Roman" w:cs="Arial"/>
                <w:color w:val="000000"/>
                <w:sz w:val="16"/>
                <w:lang w:val="en-GB" w:eastAsia="de-AT"/>
              </w:rPr>
              <w:t>:</w:t>
            </w:r>
          </w:p>
          <w:p w:rsidR="009D179D" w:rsidRPr="00EB24CE" w:rsidRDefault="00C93DEF" w:rsidP="00357992">
            <w:pPr>
              <w:pStyle w:val="ListParagraph"/>
              <w:numPr>
                <w:ilvl w:val="0"/>
                <w:numId w:val="26"/>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an income statement</w:t>
            </w:r>
            <w:r w:rsidR="00E22844" w:rsidRPr="00EB24CE">
              <w:rPr>
                <w:rFonts w:eastAsia="Times New Roman" w:cs="Arial"/>
                <w:color w:val="000000"/>
                <w:sz w:val="16"/>
                <w:lang w:val="en-GB" w:eastAsia="de-AT"/>
              </w:rPr>
              <w:t>/forecast profit and loss statement</w:t>
            </w:r>
            <w:r w:rsidRPr="00EB24CE">
              <w:rPr>
                <w:rFonts w:eastAsia="Times New Roman" w:cs="Arial"/>
                <w:color w:val="000000"/>
                <w:sz w:val="16"/>
                <w:lang w:val="en-GB" w:eastAsia="de-AT"/>
              </w:rPr>
              <w:t xml:space="preserve"> and balance-sheet forecast, including target scenarios and stress scenarios as well as their base assumptions, such as volume and value of transactions, number of clients, pricing, average amount per transaction, expected increase in profitability threshold</w:t>
            </w:r>
            <w:r w:rsidR="009D179D" w:rsidRPr="00EB24CE">
              <w:rPr>
                <w:rFonts w:eastAsia="Times New Roman" w:cs="Arial"/>
                <w:color w:val="000000"/>
                <w:sz w:val="16"/>
                <w:lang w:val="en-GB" w:eastAsia="de-AT"/>
              </w:rPr>
              <w:t>;</w:t>
            </w:r>
          </w:p>
          <w:p w:rsidR="009D179D" w:rsidRPr="00EB24CE" w:rsidRDefault="00C37C11" w:rsidP="00357992">
            <w:pPr>
              <w:pStyle w:val="ListParagraph"/>
              <w:numPr>
                <w:ilvl w:val="0"/>
                <w:numId w:val="26"/>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explanations of the main lines of income and expenses, the financial debts and the capital assets</w:t>
            </w:r>
            <w:r w:rsidR="009D179D" w:rsidRPr="00EB24CE">
              <w:rPr>
                <w:rFonts w:eastAsia="Times New Roman" w:cs="Arial"/>
                <w:color w:val="000000"/>
                <w:sz w:val="16"/>
                <w:lang w:val="en-GB" w:eastAsia="de-AT"/>
              </w:rPr>
              <w:t>;</w:t>
            </w:r>
          </w:p>
          <w:p w:rsidR="009D179D" w:rsidRPr="00EB24CE" w:rsidRDefault="00575AAE" w:rsidP="00357992">
            <w:pPr>
              <w:pStyle w:val="ListParagraph"/>
              <w:numPr>
                <w:ilvl w:val="0"/>
                <w:numId w:val="26"/>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 diagram and detailed breakdown of the estimated cash flows for the next three years</w:t>
            </w:r>
          </w:p>
        </w:tc>
        <w:tc>
          <w:tcPr>
            <w:tcW w:w="199" w:type="pct"/>
            <w:noWrap/>
            <w:hideMark/>
          </w:tcPr>
          <w:sdt>
            <w:sdtPr>
              <w:rPr>
                <w:color w:val="808080" w:themeColor="background1" w:themeShade="80"/>
                <w:sz w:val="16"/>
                <w:lang w:val="en-GB"/>
              </w:rPr>
              <w:id w:val="619734546"/>
            </w:sdtPr>
            <w:sdtContent>
              <w:p w:rsidR="009D179D" w:rsidRPr="00EB24CE" w:rsidRDefault="009D179D" w:rsidP="00AC7EF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1766801877"/>
                <w14:checkbox>
                  <w14:checked w14:val="0"/>
                  <w14:checkedState w14:val="2612" w14:font="MS Gothic"/>
                  <w14:uncheckedState w14:val="2610" w14:font="MS Gothic"/>
                </w14:checkbox>
              </w:sdtPr>
              <w:sdtContent>
                <w:r w:rsidR="009D179D" w:rsidRPr="00EB24CE">
                  <w:rPr>
                    <w:rFonts w:ascii="MS Gothic" w:eastAsia="MS Gothic" w:hAnsi="MS Gothic" w:cs="Arial"/>
                    <w:sz w:val="16"/>
                    <w:lang w:val="en-GB"/>
                  </w:rPr>
                  <w:t>☐</w:t>
                </w:r>
              </w:sdtContent>
            </w:sdt>
          </w:p>
        </w:tc>
        <w:tc>
          <w:tcPr>
            <w:tcW w:w="203" w:type="pct"/>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623539280"/>
                <w14:checkbox>
                  <w14:checked w14:val="0"/>
                  <w14:checkedState w14:val="2612" w14:font="MS Gothic"/>
                  <w14:uncheckedState w14:val="2610" w14:font="MS Gothic"/>
                </w14:checkbox>
              </w:sdtPr>
              <w:sdtContent>
                <w:r w:rsidR="009D179D" w:rsidRPr="00EB24CE">
                  <w:rPr>
                    <w:rFonts w:ascii="MS Gothic" w:eastAsia="MS Gothic" w:hAnsi="MS Gothic" w:cs="MS Gothic"/>
                    <w:sz w:val="16"/>
                    <w:lang w:val="en-GB"/>
                  </w:rPr>
                  <w:t>☐</w:t>
                </w:r>
              </w:sdtContent>
            </w:sdt>
          </w:p>
        </w:tc>
        <w:tc>
          <w:tcPr>
            <w:tcW w:w="203" w:type="pct"/>
            <w:noWrap/>
            <w:vAlign w:val="center"/>
            <w:hideMark/>
          </w:tcPr>
          <w:p w:rsidR="009D179D" w:rsidRPr="00EB24CE" w:rsidRDefault="00C4185D" w:rsidP="00290E26">
            <w:pPr>
              <w:spacing w:line="240" w:lineRule="auto"/>
              <w:jc w:val="center"/>
              <w:rPr>
                <w:rFonts w:cs="Arial"/>
                <w:sz w:val="16"/>
                <w:lang w:val="en-GB"/>
              </w:rPr>
            </w:pPr>
            <w:sdt>
              <w:sdtPr>
                <w:rPr>
                  <w:rFonts w:cs="Arial"/>
                  <w:sz w:val="16"/>
                  <w:lang w:val="en-GB"/>
                </w:rPr>
                <w:id w:val="786079660"/>
                <w14:checkbox>
                  <w14:checked w14:val="0"/>
                  <w14:checkedState w14:val="2612" w14:font="MS Gothic"/>
                  <w14:uncheckedState w14:val="2610" w14:font="MS Gothic"/>
                </w14:checkbox>
              </w:sdtPr>
              <w:sdtContent>
                <w:r w:rsidR="009D179D"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40149397"/>
            </w:sdtPr>
            <w:sdtContent>
              <w:p w:rsidR="009D179D" w:rsidRPr="00EB24CE" w:rsidRDefault="009D179D" w:rsidP="00AC7EF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079258415"/>
            </w:sdtPr>
            <w:sdtContent>
              <w:p w:rsidR="009D179D" w:rsidRPr="00EB24CE" w:rsidRDefault="009D179D" w:rsidP="00AC7EF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DF1DF8">
        <w:trPr>
          <w:trHeight w:val="841"/>
        </w:trPr>
        <w:tc>
          <w:tcPr>
            <w:tcW w:w="400" w:type="pct"/>
            <w:vMerge/>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tcPr>
          <w:p w:rsidR="00DF1DF8" w:rsidRPr="00EB24CE" w:rsidRDefault="002900AC" w:rsidP="00251A75">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 xml:space="preserve">information on own funds, including the amount and detailed breakdown of the composition of initial capital as set out in </w:t>
            </w:r>
            <w:r w:rsidR="00DF1DF8" w:rsidRPr="00EB24CE">
              <w:rPr>
                <w:rFonts w:eastAsia="Times New Roman" w:cs="Arial"/>
                <w:color w:val="000000"/>
                <w:sz w:val="16"/>
                <w:lang w:val="en-GB" w:eastAsia="de-AT"/>
              </w:rPr>
              <w:t>Art</w:t>
            </w:r>
            <w:r w:rsidRPr="00EB24CE">
              <w:rPr>
                <w:rFonts w:eastAsia="Times New Roman" w:cs="Arial"/>
                <w:color w:val="000000"/>
                <w:sz w:val="16"/>
                <w:lang w:val="en-GB" w:eastAsia="de-AT"/>
              </w:rPr>
              <w:t>icle</w:t>
            </w:r>
            <w:r w:rsidR="00DF1DF8" w:rsidRPr="00EB24CE">
              <w:rPr>
                <w:rFonts w:eastAsia="Times New Roman" w:cs="Arial"/>
                <w:color w:val="000000"/>
                <w:sz w:val="16"/>
                <w:lang w:val="en-GB" w:eastAsia="de-AT"/>
              </w:rPr>
              <w:t xml:space="preserve"> 10 ZDG. </w:t>
            </w:r>
          </w:p>
        </w:tc>
        <w:tc>
          <w:tcPr>
            <w:tcW w:w="199" w:type="pct"/>
            <w:noWrap/>
          </w:tcPr>
          <w:p w:rsidR="00DF1DF8" w:rsidRPr="00EB24CE" w:rsidRDefault="00DF1DF8" w:rsidP="005A0630">
            <w:pPr>
              <w:pStyle w:val="Header"/>
              <w:rPr>
                <w:color w:val="808080" w:themeColor="background1" w:themeShade="80"/>
                <w:sz w:val="16"/>
                <w:lang w:val="en-GB"/>
              </w:rPr>
            </w:pPr>
          </w:p>
        </w:tc>
        <w:tc>
          <w:tcPr>
            <w:tcW w:w="206" w:type="pct"/>
            <w:noWrap/>
            <w:vAlign w:val="center"/>
          </w:tcPr>
          <w:p w:rsidR="00DF1DF8" w:rsidRPr="00EB24CE" w:rsidRDefault="00C4185D" w:rsidP="000B4FEB">
            <w:pPr>
              <w:spacing w:line="240" w:lineRule="auto"/>
              <w:jc w:val="center"/>
              <w:rPr>
                <w:rFonts w:cs="Arial"/>
                <w:sz w:val="16"/>
                <w:lang w:val="en-GB"/>
              </w:rPr>
            </w:pPr>
            <w:sdt>
              <w:sdtPr>
                <w:rPr>
                  <w:rFonts w:cs="Arial"/>
                  <w:sz w:val="16"/>
                  <w:lang w:val="en-GB"/>
                </w:rPr>
                <w:id w:val="93325364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tcPr>
          <w:p w:rsidR="00DF1DF8" w:rsidRPr="00EB24CE" w:rsidRDefault="00C4185D" w:rsidP="000B4FEB">
            <w:pPr>
              <w:spacing w:line="240" w:lineRule="auto"/>
              <w:jc w:val="center"/>
              <w:rPr>
                <w:rFonts w:cs="Arial"/>
                <w:sz w:val="16"/>
                <w:lang w:val="en-GB"/>
              </w:rPr>
            </w:pPr>
            <w:sdt>
              <w:sdtPr>
                <w:rPr>
                  <w:rFonts w:cs="Arial"/>
                  <w:sz w:val="16"/>
                  <w:lang w:val="en-GB"/>
                </w:rPr>
                <w:id w:val="-30015349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tcPr>
          <w:p w:rsidR="00DF1DF8" w:rsidRPr="00EB24CE" w:rsidRDefault="00C4185D" w:rsidP="000B4FEB">
            <w:pPr>
              <w:spacing w:line="240" w:lineRule="auto"/>
              <w:jc w:val="center"/>
              <w:rPr>
                <w:rFonts w:cs="Arial"/>
                <w:sz w:val="16"/>
                <w:lang w:val="en-GB"/>
              </w:rPr>
            </w:pPr>
            <w:sdt>
              <w:sdtPr>
                <w:rPr>
                  <w:rFonts w:cs="Arial"/>
                  <w:sz w:val="16"/>
                  <w:lang w:val="en-GB"/>
                </w:rPr>
                <w:id w:val="-22052164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tcPr>
          <w:p w:rsidR="00DF1DF8" w:rsidRPr="00EB24CE" w:rsidRDefault="00C4185D" w:rsidP="000B4FEB">
            <w:pPr>
              <w:pStyle w:val="Header"/>
              <w:rPr>
                <w:color w:val="808080" w:themeColor="background1" w:themeShade="80"/>
                <w:sz w:val="16"/>
                <w:lang w:val="en-GB"/>
              </w:rPr>
            </w:pPr>
            <w:sdt>
              <w:sdtPr>
                <w:rPr>
                  <w:color w:val="808080" w:themeColor="background1" w:themeShade="80"/>
                  <w:sz w:val="16"/>
                  <w:lang w:val="en-GB"/>
                </w:rPr>
                <w:id w:val="838581005"/>
              </w:sdtPr>
              <w:sdtContent>
                <w:r w:rsidR="00DF1DF8" w:rsidRPr="00EB24CE">
                  <w:rPr>
                    <w:color w:val="808080" w:themeColor="background1" w:themeShade="80"/>
                    <w:sz w:val="16"/>
                    <w:lang w:val="en-GB"/>
                  </w:rPr>
                  <w:t xml:space="preserve"> </w:t>
                </w:r>
              </w:sdtContent>
            </w:sdt>
          </w:p>
        </w:tc>
        <w:tc>
          <w:tcPr>
            <w:tcW w:w="625" w:type="pct"/>
            <w:shd w:val="clear" w:color="auto" w:fill="D9D9D9" w:themeFill="background1" w:themeFillShade="D9"/>
          </w:tcPr>
          <w:p w:rsidR="00DF1DF8" w:rsidRPr="00EB24CE" w:rsidRDefault="00DF1DF8" w:rsidP="005A0630">
            <w:pPr>
              <w:pStyle w:val="Header"/>
              <w:rPr>
                <w:color w:val="808080" w:themeColor="background1" w:themeShade="80"/>
                <w:sz w:val="16"/>
                <w:lang w:val="en-GB"/>
              </w:rPr>
            </w:pPr>
          </w:p>
        </w:tc>
      </w:tr>
      <w:tr w:rsidR="00DF1DF8" w:rsidRPr="00EB24CE" w:rsidTr="009D179D">
        <w:trPr>
          <w:trHeight w:val="2107"/>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DF1DF8" w:rsidRPr="00EB24CE" w:rsidRDefault="00BD732B" w:rsidP="00251A75">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 xml:space="preserve">information on, and calculation of, minimum own funds requirements in accordance with the method(s) referred to in Article 9 of Directive (EU) 2015/2366 as determined by the competent authority, unless the applicant intends to provide </w:t>
            </w:r>
            <w:r w:rsidR="00540FF1">
              <w:rPr>
                <w:rFonts w:eastAsia="Times New Roman" w:cs="Arial"/>
                <w:color w:val="000000"/>
                <w:sz w:val="16"/>
                <w:lang w:val="en-GB" w:eastAsia="de-AT"/>
              </w:rPr>
              <w:t>payment initiation services</w:t>
            </w:r>
            <w:r w:rsidRPr="00EB24CE">
              <w:rPr>
                <w:rFonts w:eastAsia="Times New Roman" w:cs="Arial"/>
                <w:color w:val="000000"/>
                <w:sz w:val="16"/>
                <w:lang w:val="en-GB" w:eastAsia="de-AT"/>
              </w:rPr>
              <w:t xml:space="preserve"> only, including</w:t>
            </w:r>
            <w:r w:rsidR="00DF1DF8" w:rsidRPr="00EB24CE">
              <w:rPr>
                <w:rFonts w:eastAsia="Times New Roman" w:cs="Arial"/>
                <w:color w:val="000000"/>
                <w:sz w:val="16"/>
                <w:lang w:val="en-GB" w:eastAsia="de-AT"/>
              </w:rPr>
              <w:t>:</w:t>
            </w:r>
          </w:p>
          <w:p w:rsidR="00DF1DF8" w:rsidRPr="00EB24CE" w:rsidRDefault="002A2137" w:rsidP="00251A75">
            <w:pPr>
              <w:pStyle w:val="ListParagraph"/>
              <w:numPr>
                <w:ilvl w:val="0"/>
                <w:numId w:val="34"/>
              </w:num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annual projection of the breakdown of the own funds for three years according to the method used</w:t>
            </w:r>
            <w:r w:rsidR="00DF1DF8" w:rsidRPr="00EB24CE">
              <w:rPr>
                <w:rFonts w:eastAsia="Times New Roman" w:cs="Arial"/>
                <w:color w:val="000000"/>
                <w:sz w:val="16"/>
                <w:lang w:val="en-GB" w:eastAsia="de-AT"/>
              </w:rPr>
              <w:t>;</w:t>
            </w:r>
          </w:p>
          <w:p w:rsidR="00DF1DF8" w:rsidRPr="00EB24CE" w:rsidRDefault="00C9006C" w:rsidP="00251A75">
            <w:pPr>
              <w:pStyle w:val="ListParagraph"/>
              <w:numPr>
                <w:ilvl w:val="0"/>
                <w:numId w:val="34"/>
              </w:num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annual projection of the own funds for three years according to the other methods</w:t>
            </w:r>
          </w:p>
        </w:tc>
        <w:tc>
          <w:tcPr>
            <w:tcW w:w="199" w:type="pct"/>
            <w:noWrap/>
            <w:hideMark/>
          </w:tcPr>
          <w:sdt>
            <w:sdtPr>
              <w:rPr>
                <w:color w:val="808080" w:themeColor="background1" w:themeShade="80"/>
                <w:sz w:val="16"/>
                <w:lang w:val="en-GB"/>
              </w:rPr>
              <w:id w:val="1468782384"/>
            </w:sdtPr>
            <w:sdtContent>
              <w:p w:rsidR="00DF1DF8" w:rsidRPr="00EB24CE" w:rsidRDefault="00DF1DF8"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7223253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09997317"/>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2560678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p w:rsidR="00DF1DF8" w:rsidRPr="00EB24CE" w:rsidRDefault="00C4185D" w:rsidP="005A0630">
            <w:pPr>
              <w:pStyle w:val="Header"/>
              <w:rPr>
                <w:color w:val="808080" w:themeColor="background1" w:themeShade="80"/>
                <w:sz w:val="16"/>
                <w:lang w:val="en-GB"/>
              </w:rPr>
            </w:pPr>
            <w:sdt>
              <w:sdtPr>
                <w:rPr>
                  <w:color w:val="808080" w:themeColor="background1" w:themeShade="80"/>
                  <w:sz w:val="16"/>
                  <w:lang w:val="en-GB"/>
                </w:rPr>
                <w:id w:val="1932847358"/>
              </w:sdtPr>
              <w:sdtContent>
                <w:r w:rsidR="00DF1DF8" w:rsidRPr="00EB24CE">
                  <w:rPr>
                    <w:color w:val="808080" w:themeColor="background1" w:themeShade="80"/>
                    <w:sz w:val="16"/>
                    <w:lang w:val="en-GB"/>
                  </w:rPr>
                  <w:t xml:space="preserve"> </w:t>
                </w:r>
              </w:sdtContent>
            </w:sdt>
          </w:p>
        </w:tc>
        <w:tc>
          <w:tcPr>
            <w:tcW w:w="625" w:type="pct"/>
            <w:shd w:val="clear" w:color="auto" w:fill="D9D9D9" w:themeFill="background1" w:themeFillShade="D9"/>
          </w:tcPr>
          <w:sdt>
            <w:sdtPr>
              <w:rPr>
                <w:color w:val="808080" w:themeColor="background1" w:themeShade="80"/>
                <w:sz w:val="16"/>
                <w:lang w:val="en-GB"/>
              </w:rPr>
              <w:id w:val="1291321016"/>
            </w:sdtPr>
            <w:sdtContent>
              <w:p w:rsidR="00DF1DF8" w:rsidRPr="00EB24CE" w:rsidRDefault="00DF1DF8"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p w:rsidR="00DF1DF8" w:rsidRPr="00EB24CE" w:rsidRDefault="00DF1DF8" w:rsidP="00290E26">
            <w:pPr>
              <w:spacing w:line="240" w:lineRule="auto"/>
              <w:jc w:val="left"/>
              <w:rPr>
                <w:rFonts w:eastAsia="Times New Roman" w:cs="Arial"/>
                <w:color w:val="000000"/>
                <w:sz w:val="16"/>
                <w:lang w:val="en-GB" w:eastAsia="de-AT"/>
              </w:rPr>
            </w:pPr>
          </w:p>
        </w:tc>
      </w:tr>
      <w:tr w:rsidR="00DF1DF8" w:rsidRPr="00EB24CE" w:rsidTr="00EA4D82">
        <w:trPr>
          <w:trHeight w:val="690"/>
        </w:trPr>
        <w:tc>
          <w:tcPr>
            <w:tcW w:w="400" w:type="pct"/>
            <w:vMerge w:val="restart"/>
            <w:tcBorders>
              <w:top w:val="double" w:sz="4" w:space="0" w:color="auto"/>
            </w:tcBorders>
            <w:noWrap/>
            <w:textDirection w:val="btLr"/>
          </w:tcPr>
          <w:p w:rsidR="00DF1DF8" w:rsidRPr="00EB24CE" w:rsidRDefault="003647CB"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t>Structural organisation</w:t>
            </w:r>
          </w:p>
        </w:tc>
        <w:tc>
          <w:tcPr>
            <w:tcW w:w="2479" w:type="pct"/>
            <w:gridSpan w:val="3"/>
            <w:tcBorders>
              <w:top w:val="double" w:sz="4" w:space="0" w:color="auto"/>
            </w:tcBorders>
            <w:noWrap/>
          </w:tcPr>
          <w:p w:rsidR="00DF1DF8" w:rsidRPr="00EB24CE" w:rsidRDefault="00A82DDF" w:rsidP="00290E26">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 xml:space="preserve">The applicant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provide a description of the structural organisation of its undertaking consisting of</w:t>
            </w:r>
            <w:r w:rsidR="00DF1DF8" w:rsidRPr="00EB24CE">
              <w:rPr>
                <w:rFonts w:eastAsia="Times New Roman" w:cs="Arial"/>
                <w:b/>
                <w:color w:val="000000"/>
                <w:sz w:val="16"/>
                <w:lang w:val="en-GB" w:eastAsia="de-AT"/>
              </w:rPr>
              <w:t xml:space="preserve">: </w:t>
            </w:r>
          </w:p>
        </w:tc>
        <w:tc>
          <w:tcPr>
            <w:tcW w:w="199" w:type="pct"/>
            <w:tcBorders>
              <w:top w:val="double" w:sz="4" w:space="0" w:color="auto"/>
            </w:tcBorders>
            <w:noWrap/>
          </w:tcPr>
          <w:p w:rsidR="00DF1DF8" w:rsidRPr="00EB24CE" w:rsidRDefault="00DF1DF8" w:rsidP="005A0630">
            <w:pPr>
              <w:pStyle w:val="Header"/>
              <w:rPr>
                <w:color w:val="808080" w:themeColor="background1" w:themeShade="80"/>
                <w:sz w:val="16"/>
                <w:lang w:val="en-GB"/>
              </w:rPr>
            </w:pPr>
          </w:p>
        </w:tc>
        <w:tc>
          <w:tcPr>
            <w:tcW w:w="206"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tcPr>
          <w:p w:rsidR="00DF1DF8" w:rsidRPr="00EB24CE" w:rsidRDefault="00DF1DF8" w:rsidP="005A0630">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DF1DF8" w:rsidRPr="00EB24CE" w:rsidRDefault="00DF1DF8" w:rsidP="005A0630">
            <w:pPr>
              <w:pStyle w:val="Header"/>
              <w:rPr>
                <w:color w:val="808080" w:themeColor="background1" w:themeShade="80"/>
                <w:sz w:val="16"/>
                <w:lang w:val="en-GB"/>
              </w:rPr>
            </w:pPr>
          </w:p>
        </w:tc>
      </w:tr>
      <w:tr w:rsidR="00DF1DF8" w:rsidRPr="00EB24CE" w:rsidTr="002501C3">
        <w:trPr>
          <w:trHeight w:val="1850"/>
        </w:trPr>
        <w:tc>
          <w:tcPr>
            <w:tcW w:w="400" w:type="pct"/>
            <w:vMerge/>
            <w:noWrap/>
            <w:textDirection w:val="btLr"/>
            <w:hideMark/>
          </w:tcPr>
          <w:p w:rsidR="00DF1DF8" w:rsidRPr="00EB24CE" w:rsidRDefault="00DF1DF8" w:rsidP="00290E26">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5.1.</w:t>
            </w:r>
          </w:p>
        </w:tc>
        <w:tc>
          <w:tcPr>
            <w:tcW w:w="222" w:type="pc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single" w:sz="4" w:space="0" w:color="BFBFBF" w:themeColor="background1" w:themeShade="BF"/>
            </w:tcBorders>
            <w:hideMark/>
          </w:tcPr>
          <w:p w:rsidR="00DF1DF8" w:rsidRPr="00EB24CE" w:rsidRDefault="007A5086"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detailed organisational chart, showing each division, department or similar structural separation, including the name of the person(s) responsible, in particular those in charge of internal control functions; the chart should be accompanied by descriptions of the functions and responsibilities of each division, department or similar structural separation</w:t>
            </w:r>
          </w:p>
        </w:tc>
        <w:tc>
          <w:tcPr>
            <w:tcW w:w="199" w:type="pct"/>
            <w:tcBorders>
              <w:top w:val="single" w:sz="4" w:space="0" w:color="BFBFBF" w:themeColor="background1" w:themeShade="BF"/>
            </w:tcBorders>
            <w:noWrap/>
            <w:hideMark/>
          </w:tcPr>
          <w:sdt>
            <w:sdtPr>
              <w:rPr>
                <w:color w:val="808080" w:themeColor="background1" w:themeShade="80"/>
                <w:sz w:val="16"/>
                <w:lang w:val="en-GB"/>
              </w:rPr>
              <w:id w:val="-1243324057"/>
            </w:sdtPr>
            <w:sdtContent>
              <w:p w:rsidR="00DF1DF8" w:rsidRPr="00EB24CE" w:rsidRDefault="00DF1DF8"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04766063"/>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77320981"/>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4627900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07933663"/>
            </w:sdtPr>
            <w:sdtContent>
              <w:p w:rsidR="00DF1DF8" w:rsidRPr="00EB24CE" w:rsidRDefault="00DF1DF8"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101566519"/>
            </w:sdtPr>
            <w:sdtContent>
              <w:p w:rsidR="00DF1DF8" w:rsidRPr="00EB24CE" w:rsidRDefault="00DF1DF8"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444"/>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DF1DF8" w:rsidRPr="00EB24CE" w:rsidRDefault="00D61E65"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overall forecast of the staff numbers for the next three years</w:t>
            </w:r>
          </w:p>
        </w:tc>
        <w:tc>
          <w:tcPr>
            <w:tcW w:w="199" w:type="pct"/>
            <w:noWrap/>
            <w:hideMark/>
          </w:tcPr>
          <w:sdt>
            <w:sdtPr>
              <w:rPr>
                <w:color w:val="808080" w:themeColor="background1" w:themeShade="80"/>
                <w:sz w:val="16"/>
                <w:lang w:val="en-GB"/>
              </w:rPr>
              <w:id w:val="-1581437234"/>
            </w:sdtPr>
            <w:sdtContent>
              <w:p w:rsidR="00DF1DF8" w:rsidRPr="00EB24CE" w:rsidRDefault="00DF1DF8"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5203819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5431032"/>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7971850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772408385"/>
              <w:showingPlcHdr/>
            </w:sdtPr>
            <w:sdtContent>
              <w:p w:rsidR="00DF1DF8" w:rsidRPr="00EB24CE" w:rsidRDefault="00DF1DF8"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333609022"/>
            </w:sdtPr>
            <w:sdtContent>
              <w:p w:rsidR="00DF1DF8" w:rsidRPr="00EB24CE" w:rsidRDefault="00DF1DF8" w:rsidP="005A06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793"/>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DF1DF8" w:rsidRPr="00EB24CE" w:rsidRDefault="008676CF"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relevant operational outsourcing arrangements consisting of</w:t>
            </w:r>
            <w:r w:rsidR="00DF1DF8" w:rsidRPr="00EB24CE">
              <w:rPr>
                <w:rFonts w:eastAsia="Times New Roman" w:cs="Arial"/>
                <w:color w:val="000000"/>
                <w:sz w:val="16"/>
                <w:lang w:val="en-GB" w:eastAsia="de-AT"/>
              </w:rPr>
              <w:t>:</w:t>
            </w:r>
          </w:p>
          <w:p w:rsidR="00DF1DF8" w:rsidRPr="00EB24CE" w:rsidRDefault="00513DC9" w:rsidP="001A3634">
            <w:pPr>
              <w:pStyle w:val="ListParagraph"/>
              <w:numPr>
                <w:ilvl w:val="0"/>
                <w:numId w:val="29"/>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the identity and geographical location of the outsourcing provider</w:t>
            </w:r>
            <w:r w:rsidR="00DF1DF8" w:rsidRPr="00EB24CE">
              <w:rPr>
                <w:rFonts w:eastAsia="Times New Roman" w:cs="Arial"/>
                <w:color w:val="000000"/>
                <w:sz w:val="16"/>
                <w:lang w:val="en-GB" w:eastAsia="de-AT"/>
              </w:rPr>
              <w:t>;</w:t>
            </w:r>
          </w:p>
          <w:p w:rsidR="00DF1DF8" w:rsidRPr="00EB24CE" w:rsidRDefault="00F376A6" w:rsidP="001A3634">
            <w:pPr>
              <w:pStyle w:val="ListParagraph"/>
              <w:numPr>
                <w:ilvl w:val="0"/>
                <w:numId w:val="29"/>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the identity of the persons within the payment institution that are responsible for each of the outsourced activities</w:t>
            </w:r>
            <w:r w:rsidR="00DF1DF8" w:rsidRPr="00EB24CE">
              <w:rPr>
                <w:rFonts w:eastAsia="Times New Roman" w:cs="Arial"/>
                <w:color w:val="000000"/>
                <w:sz w:val="16"/>
                <w:lang w:val="en-GB" w:eastAsia="de-AT"/>
              </w:rPr>
              <w:t>;</w:t>
            </w:r>
          </w:p>
          <w:p w:rsidR="00DF1DF8" w:rsidRPr="00EB24CE" w:rsidRDefault="005F5CAC" w:rsidP="001A3634">
            <w:pPr>
              <w:pStyle w:val="ListParagraph"/>
              <w:numPr>
                <w:ilvl w:val="0"/>
                <w:numId w:val="29"/>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 clear description of the outsourced activities and their main characteristics</w:t>
            </w:r>
          </w:p>
        </w:tc>
        <w:tc>
          <w:tcPr>
            <w:tcW w:w="199" w:type="pct"/>
            <w:noWrap/>
            <w:hideMark/>
          </w:tcPr>
          <w:sdt>
            <w:sdtPr>
              <w:rPr>
                <w:color w:val="808080" w:themeColor="background1" w:themeShade="80"/>
                <w:sz w:val="16"/>
                <w:lang w:val="en-GB"/>
              </w:rPr>
              <w:id w:val="-1328360470"/>
              <w:showingPlcHdr/>
            </w:sdtPr>
            <w:sdtContent>
              <w:p w:rsidR="00DF1DF8" w:rsidRPr="00EB24CE" w:rsidRDefault="00DF1DF8" w:rsidP="00A04CB3">
                <w:pPr>
                  <w:pStyle w:val="Header"/>
                  <w:rPr>
                    <w:color w:val="808080" w:themeColor="background1" w:themeShade="80"/>
                    <w:sz w:val="16"/>
                    <w:lang w:val="en-GB"/>
                  </w:rPr>
                </w:pPr>
                <w:r w:rsidRPr="00EB24CE">
                  <w:rPr>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1187736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9199879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43341073"/>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lang w:val="en-GB"/>
              </w:rPr>
              <w:id w:val="943191885"/>
              <w:showingPlcHdr/>
            </w:sdtPr>
            <w:sdtContent>
              <w:p w:rsidR="00DF1DF8" w:rsidRPr="00EB24CE" w:rsidRDefault="00DF1DF8" w:rsidP="00A04CB3">
                <w:pPr>
                  <w:pStyle w:val="Header"/>
                  <w:rPr>
                    <w:color w:val="808080" w:themeColor="background1" w:themeShade="80"/>
                    <w:lang w:val="en-GB"/>
                  </w:rPr>
                </w:pPr>
                <w:r w:rsidRPr="00EB24CE">
                  <w:rPr>
                    <w:color w:val="808080" w:themeColor="background1" w:themeShade="80"/>
                    <w:lang w:val="en-GB"/>
                  </w:rPr>
                  <w:t xml:space="preserve">     </w:t>
                </w:r>
              </w:p>
            </w:sdtContent>
          </w:sdt>
        </w:tc>
        <w:tc>
          <w:tcPr>
            <w:tcW w:w="625" w:type="pct"/>
            <w:shd w:val="clear" w:color="auto" w:fill="D9D9D9" w:themeFill="background1" w:themeFillShade="D9"/>
          </w:tcPr>
          <w:sdt>
            <w:sdtPr>
              <w:rPr>
                <w:color w:val="808080" w:themeColor="background1" w:themeShade="80"/>
                <w:lang w:val="en-GB"/>
              </w:rPr>
              <w:id w:val="1666589470"/>
            </w:sdtPr>
            <w:sdtContent>
              <w:p w:rsidR="00DF1DF8" w:rsidRPr="00EB24CE" w:rsidRDefault="00DF1DF8" w:rsidP="00A3356D">
                <w:pPr>
                  <w:pStyle w:val="Header"/>
                  <w:rPr>
                    <w:color w:val="808080" w:themeColor="background1" w:themeShade="80"/>
                    <w:lang w:val="en-GB"/>
                  </w:rPr>
                </w:pPr>
                <w:r w:rsidRPr="00EB24CE">
                  <w:rPr>
                    <w:color w:val="808080" w:themeColor="background1" w:themeShade="80"/>
                    <w:lang w:val="en-GB"/>
                  </w:rPr>
                  <w:t xml:space="preserve"> </w:t>
                </w:r>
              </w:p>
            </w:sdtContent>
          </w:sdt>
        </w:tc>
      </w:tr>
      <w:tr w:rsidR="00DF1DF8" w:rsidRPr="00EB24CE" w:rsidTr="009D179D">
        <w:trPr>
          <w:trHeight w:val="559"/>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Pr="00EB24CE" w:rsidRDefault="00DA3C63"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copy of draft outsourcing agreements</w:t>
            </w:r>
          </w:p>
        </w:tc>
        <w:tc>
          <w:tcPr>
            <w:tcW w:w="199" w:type="pct"/>
            <w:noWrap/>
            <w:hideMark/>
          </w:tcPr>
          <w:sdt>
            <w:sdtPr>
              <w:rPr>
                <w:color w:val="808080" w:themeColor="background1" w:themeShade="80"/>
                <w:sz w:val="16"/>
                <w:lang w:val="en-GB"/>
              </w:rPr>
              <w:id w:val="406572761"/>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2064363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33916741"/>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439648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970196025"/>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98854889"/>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2962"/>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DF1DF8" w:rsidRPr="00EB24CE" w:rsidRDefault="00BB4423"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use of branches and agents, where applicable, including</w:t>
            </w:r>
            <w:r w:rsidR="00DF1DF8" w:rsidRPr="00EB24CE">
              <w:rPr>
                <w:rFonts w:eastAsia="Times New Roman" w:cs="Arial"/>
                <w:color w:val="000000"/>
                <w:sz w:val="16"/>
                <w:lang w:val="en-GB" w:eastAsia="de-AT"/>
              </w:rPr>
              <w:t>:</w:t>
            </w:r>
          </w:p>
          <w:p w:rsidR="00DF1DF8" w:rsidRPr="00EB24CE" w:rsidRDefault="006F4444" w:rsidP="00C30E23">
            <w:pPr>
              <w:pStyle w:val="ListParagraph"/>
              <w:numPr>
                <w:ilvl w:val="0"/>
                <w:numId w:val="30"/>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 mapping of the off-site and on-site checks that the applicant intends to perform, at least annually, on branches and agents and their frequency</w:t>
            </w:r>
            <w:r w:rsidR="00DF1DF8" w:rsidRPr="00EB24CE">
              <w:rPr>
                <w:rFonts w:eastAsia="Times New Roman" w:cs="Arial"/>
                <w:color w:val="000000"/>
                <w:sz w:val="16"/>
                <w:lang w:val="en-GB" w:eastAsia="de-AT"/>
              </w:rPr>
              <w:t>;</w:t>
            </w:r>
          </w:p>
          <w:p w:rsidR="00DF1DF8" w:rsidRPr="00EB24CE" w:rsidRDefault="00AD6F8A" w:rsidP="00C30E23">
            <w:pPr>
              <w:pStyle w:val="ListParagraph"/>
              <w:numPr>
                <w:ilvl w:val="0"/>
                <w:numId w:val="30"/>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the IT systems, the processes and the infrastructure that are used by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agents to perform activities on behalf of the applicant;</w:t>
            </w:r>
          </w:p>
          <w:p w:rsidR="00DF1DF8" w:rsidRPr="00EB24CE" w:rsidRDefault="00ED2838" w:rsidP="00523950">
            <w:pPr>
              <w:pStyle w:val="ListParagraph"/>
              <w:numPr>
                <w:ilvl w:val="0"/>
                <w:numId w:val="30"/>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in the case of agents, the selection policy, monitoring procedures and agents</w:t>
            </w:r>
            <w:r w:rsidR="00ED20BF">
              <w:rPr>
                <w:rFonts w:eastAsia="Times New Roman" w:cs="Arial"/>
                <w:color w:val="000000"/>
                <w:sz w:val="16"/>
                <w:lang w:val="en-GB" w:eastAsia="de-AT"/>
              </w:rPr>
              <w:t>'</w:t>
            </w:r>
            <w:r w:rsidRPr="00EB24CE">
              <w:rPr>
                <w:rFonts w:eastAsia="Times New Roman" w:cs="Arial"/>
                <w:color w:val="000000"/>
                <w:sz w:val="16"/>
                <w:lang w:val="en-GB" w:eastAsia="de-AT"/>
              </w:rPr>
              <w:t xml:space="preserve"> training and, where available, the draft terms of engagement</w:t>
            </w:r>
          </w:p>
        </w:tc>
        <w:tc>
          <w:tcPr>
            <w:tcW w:w="199" w:type="pct"/>
            <w:noWrap/>
            <w:hideMark/>
          </w:tcPr>
          <w:sdt>
            <w:sdtPr>
              <w:rPr>
                <w:color w:val="808080" w:themeColor="background1" w:themeShade="80"/>
                <w:sz w:val="16"/>
                <w:lang w:val="en-GB"/>
              </w:rPr>
              <w:id w:val="-476460911"/>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6900310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32569082"/>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0053959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67987213"/>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533965899"/>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676"/>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p>
        </w:tc>
        <w:tc>
          <w:tcPr>
            <w:tcW w:w="1983" w:type="pct"/>
            <w:hideMark/>
          </w:tcPr>
          <w:p w:rsidR="00DF1DF8" w:rsidRPr="00EB24CE" w:rsidRDefault="00873E18"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indication of the national and/or international payment system that the applicant will access, if applicable</w:t>
            </w:r>
          </w:p>
        </w:tc>
        <w:tc>
          <w:tcPr>
            <w:tcW w:w="199" w:type="pct"/>
            <w:noWrap/>
            <w:hideMark/>
          </w:tcPr>
          <w:sdt>
            <w:sdtPr>
              <w:rPr>
                <w:color w:val="808080" w:themeColor="background1" w:themeShade="80"/>
                <w:sz w:val="16"/>
                <w:lang w:val="en-GB"/>
              </w:rPr>
              <w:id w:val="539174891"/>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4768072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64144299"/>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0914108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91452459"/>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8773183"/>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829"/>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04490C"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hideMark/>
          </w:tcPr>
          <w:p w:rsidR="00DF1DF8" w:rsidRPr="00EB24CE" w:rsidRDefault="0047691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list of all natural or legal persons that have close links with the applicant, indicating their identities and the nature of those links</w:t>
            </w:r>
          </w:p>
        </w:tc>
        <w:tc>
          <w:tcPr>
            <w:tcW w:w="199" w:type="pct"/>
            <w:noWrap/>
            <w:hideMark/>
          </w:tcPr>
          <w:p w:rsidR="00DF1DF8" w:rsidRPr="00EB24CE" w:rsidRDefault="00DF1DF8" w:rsidP="00A3356D">
            <w:pPr>
              <w:pStyle w:val="Header"/>
              <w:rPr>
                <w:color w:val="808080" w:themeColor="background1" w:themeShade="80"/>
                <w:sz w:val="16"/>
                <w:lang w:val="en-GB"/>
              </w:rPr>
            </w:pPr>
          </w:p>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7849007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30170750"/>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0219613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p w:rsidR="00DF1DF8" w:rsidRPr="00EB24CE" w:rsidRDefault="00DF1DF8" w:rsidP="00A3356D">
            <w:pPr>
              <w:pStyle w:val="Header"/>
              <w:rPr>
                <w:color w:val="808080" w:themeColor="background1" w:themeShade="80"/>
                <w:sz w:val="16"/>
                <w:lang w:val="en-GB"/>
              </w:rPr>
            </w:pPr>
          </w:p>
        </w:tc>
        <w:tc>
          <w:tcPr>
            <w:tcW w:w="625" w:type="pct"/>
            <w:shd w:val="clear" w:color="auto" w:fill="D9D9D9" w:themeFill="background1" w:themeFillShade="D9"/>
          </w:tcPr>
          <w:sdt>
            <w:sdtPr>
              <w:rPr>
                <w:color w:val="808080" w:themeColor="background1" w:themeShade="80"/>
                <w:sz w:val="16"/>
                <w:lang w:val="en-GB"/>
              </w:rPr>
              <w:id w:val="1356615619"/>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852"/>
        </w:trPr>
        <w:tc>
          <w:tcPr>
            <w:tcW w:w="400" w:type="pct"/>
            <w:vMerge w:val="restart"/>
            <w:tcBorders>
              <w:top w:val="double" w:sz="4" w:space="0" w:color="auto"/>
            </w:tcBorders>
            <w:textDirection w:val="btLr"/>
            <w:hideMark/>
          </w:tcPr>
          <w:p w:rsidR="00DF1DF8" w:rsidRPr="00EB24CE" w:rsidRDefault="00D45409" w:rsidP="00D45409">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lastRenderedPageBreak/>
              <w:t xml:space="preserve">Evidence of initial </w:t>
            </w:r>
            <w:r w:rsidRPr="00EB24CE">
              <w:rPr>
                <w:rFonts w:eastAsia="Times New Roman" w:cs="Arial"/>
                <w:i/>
                <w:iCs/>
                <w:color w:val="000000"/>
                <w:sz w:val="16"/>
                <w:lang w:val="en-GB" w:eastAsia="de-AT"/>
              </w:rPr>
              <w:br/>
              <w:t>capital</w:t>
            </w:r>
          </w:p>
        </w:tc>
        <w:tc>
          <w:tcPr>
            <w:tcW w:w="274" w:type="pct"/>
            <w:vMerge w:val="restart"/>
            <w:tcBorders>
              <w:top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6.1</w:t>
            </w:r>
          </w:p>
        </w:tc>
        <w:tc>
          <w:tcPr>
            <w:tcW w:w="222" w:type="pct"/>
            <w:tcBorders>
              <w:top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double" w:sz="4" w:space="0" w:color="auto"/>
            </w:tcBorders>
            <w:hideMark/>
          </w:tcPr>
          <w:p w:rsidR="00071A61" w:rsidRPr="00EB24CE" w:rsidRDefault="00E30BBF" w:rsidP="00290E26">
            <w:pPr>
              <w:spacing w:line="240" w:lineRule="auto"/>
              <w:jc w:val="left"/>
              <w:rPr>
                <w:rFonts w:eastAsia="Times New Roman" w:cs="Arial"/>
                <w:color w:val="000000"/>
                <w:sz w:val="16"/>
                <w:lang w:val="en-GB" w:eastAsia="de-AT"/>
              </w:rPr>
            </w:pPr>
            <w:r w:rsidRPr="00EB24CE">
              <w:rPr>
                <w:rFonts w:eastAsia="Times New Roman" w:cs="Arial"/>
                <w:b/>
                <w:bCs/>
                <w:color w:val="000000"/>
                <w:sz w:val="16"/>
                <w:lang w:val="en-GB" w:eastAsia="de-AT"/>
              </w:rPr>
              <w:t xml:space="preserve">for existing undertakings: </w:t>
            </w:r>
            <w:r w:rsidRPr="00EB24CE">
              <w:rPr>
                <w:rFonts w:eastAsia="Times New Roman" w:cs="Arial"/>
                <w:color w:val="000000"/>
                <w:sz w:val="16"/>
                <w:lang w:val="en-GB" w:eastAsia="de-AT"/>
              </w:rPr>
              <w:t>an audited account statement or public register certifying the amount of capital of the applicant</w:t>
            </w:r>
          </w:p>
          <w:p w:rsidR="001D0275" w:rsidRPr="00EB24CE" w:rsidRDefault="001D0275" w:rsidP="00290E26">
            <w:pPr>
              <w:spacing w:line="240" w:lineRule="auto"/>
              <w:jc w:val="left"/>
              <w:rPr>
                <w:rFonts w:eastAsia="Times New Roman" w:cs="Arial"/>
                <w:color w:val="000000"/>
                <w:sz w:val="16"/>
                <w:lang w:val="en-GB" w:eastAsia="de-AT"/>
              </w:rPr>
            </w:pPr>
          </w:p>
        </w:tc>
        <w:tc>
          <w:tcPr>
            <w:tcW w:w="199" w:type="pct"/>
            <w:tcBorders>
              <w:top w:val="double" w:sz="4" w:space="0" w:color="auto"/>
            </w:tcBorders>
            <w:noWrap/>
            <w:hideMark/>
          </w:tcPr>
          <w:sdt>
            <w:sdtPr>
              <w:rPr>
                <w:color w:val="808080" w:themeColor="background1" w:themeShade="80"/>
                <w:sz w:val="16"/>
                <w:lang w:val="en-GB"/>
              </w:rPr>
              <w:id w:val="1128510753"/>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8706661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63125767"/>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7154457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double" w:sz="4" w:space="0" w:color="auto"/>
            </w:tcBorders>
            <w:noWrap/>
            <w:hideMark/>
          </w:tcPr>
          <w:sdt>
            <w:sdtPr>
              <w:rPr>
                <w:color w:val="808080" w:themeColor="background1" w:themeShade="80"/>
                <w:sz w:val="16"/>
                <w:lang w:val="en-GB"/>
              </w:rPr>
              <w:id w:val="93904090"/>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en-GB"/>
              </w:rPr>
              <w:id w:val="-1147357759"/>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829"/>
        </w:trPr>
        <w:tc>
          <w:tcPr>
            <w:tcW w:w="400" w:type="pct"/>
            <w:vMerge/>
            <w:tcBorders>
              <w:bottom w:val="double" w:sz="4" w:space="0" w:color="auto"/>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tcBorders>
              <w:bottom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tcBorders>
              <w:bottom w:val="double" w:sz="4" w:space="0" w:color="auto"/>
            </w:tcBorders>
            <w:hideMark/>
          </w:tcPr>
          <w:p w:rsidR="001D0275" w:rsidRPr="00EB24CE" w:rsidRDefault="00F11491" w:rsidP="00290E26">
            <w:pPr>
              <w:spacing w:line="240" w:lineRule="auto"/>
              <w:jc w:val="left"/>
              <w:rPr>
                <w:rFonts w:eastAsia="Times New Roman" w:cs="Arial"/>
                <w:color w:val="000000"/>
                <w:sz w:val="16"/>
                <w:lang w:val="en-GB" w:eastAsia="de-AT"/>
              </w:rPr>
            </w:pPr>
            <w:r w:rsidRPr="00EB24CE">
              <w:rPr>
                <w:rFonts w:eastAsia="Times New Roman" w:cs="Arial"/>
                <w:b/>
                <w:bCs/>
                <w:color w:val="000000"/>
                <w:sz w:val="16"/>
                <w:lang w:val="en-GB" w:eastAsia="de-AT"/>
              </w:rPr>
              <w:t>for undertakings in the process of formation</w:t>
            </w:r>
            <w:r w:rsidR="00DF1DF8" w:rsidRPr="00EB24CE">
              <w:rPr>
                <w:rFonts w:eastAsia="Times New Roman" w:cs="Arial"/>
                <w:b/>
                <w:bCs/>
                <w:color w:val="000000"/>
                <w:sz w:val="16"/>
                <w:lang w:val="en-GB" w:eastAsia="de-AT"/>
              </w:rPr>
              <w:t>:</w:t>
            </w:r>
            <w:r w:rsidR="00DF1DF8" w:rsidRPr="00EB24CE">
              <w:rPr>
                <w:rFonts w:eastAsia="Times New Roman" w:cs="Arial"/>
                <w:color w:val="000000"/>
                <w:sz w:val="16"/>
                <w:lang w:val="en-GB" w:eastAsia="de-AT"/>
              </w:rPr>
              <w:t xml:space="preserve"> </w:t>
            </w:r>
            <w:r w:rsidR="00CE73B7" w:rsidRPr="00EB24CE">
              <w:rPr>
                <w:rFonts w:eastAsia="Times New Roman" w:cs="Arial"/>
                <w:color w:val="000000"/>
                <w:sz w:val="16"/>
                <w:lang w:val="en-GB" w:eastAsia="de-AT"/>
              </w:rPr>
              <w:t>a bank statement issued by a bank certifying that the funds are deposited in the applicant</w:t>
            </w:r>
            <w:r w:rsidR="00ED20BF">
              <w:rPr>
                <w:rFonts w:eastAsia="Times New Roman" w:cs="Arial"/>
                <w:color w:val="000000"/>
                <w:sz w:val="16"/>
                <w:lang w:val="en-GB" w:eastAsia="de-AT"/>
              </w:rPr>
              <w:t>'</w:t>
            </w:r>
            <w:r w:rsidR="00CE73B7" w:rsidRPr="00EB24CE">
              <w:rPr>
                <w:rFonts w:eastAsia="Times New Roman" w:cs="Arial"/>
                <w:color w:val="000000"/>
                <w:sz w:val="16"/>
                <w:lang w:val="en-GB" w:eastAsia="de-AT"/>
              </w:rPr>
              <w:t>s bank account</w:t>
            </w:r>
          </w:p>
        </w:tc>
        <w:tc>
          <w:tcPr>
            <w:tcW w:w="199" w:type="pct"/>
            <w:tcBorders>
              <w:bottom w:val="double" w:sz="4" w:space="0" w:color="auto"/>
            </w:tcBorders>
            <w:noWrap/>
            <w:hideMark/>
          </w:tcPr>
          <w:sdt>
            <w:sdtPr>
              <w:rPr>
                <w:color w:val="808080" w:themeColor="background1" w:themeShade="80"/>
                <w:sz w:val="16"/>
                <w:lang w:val="en-GB"/>
              </w:rPr>
              <w:id w:val="-637417010"/>
            </w:sdtPr>
            <w:sdtContent>
              <w:p w:rsidR="00DF1DF8" w:rsidRPr="00EB24CE" w:rsidRDefault="00DF1DF8" w:rsidP="00896BF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4861258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66877915"/>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9463424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bottom w:val="double" w:sz="4" w:space="0" w:color="auto"/>
            </w:tcBorders>
            <w:noWrap/>
            <w:hideMark/>
          </w:tcPr>
          <w:p w:rsidR="00DF1DF8" w:rsidRPr="00EB24CE" w:rsidRDefault="00DF1DF8" w:rsidP="00A3356D">
            <w:pPr>
              <w:pStyle w:val="Header"/>
              <w:rPr>
                <w:color w:val="808080" w:themeColor="background1" w:themeShade="80"/>
                <w:sz w:val="16"/>
                <w:lang w:val="en-GB"/>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en-GB"/>
              </w:rPr>
              <w:id w:val="-166252603"/>
            </w:sdtPr>
            <w:sdtContent>
              <w:p w:rsidR="00DF1DF8" w:rsidRPr="00EB24CE" w:rsidRDefault="00DF1DF8" w:rsidP="00A3356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025"/>
        </w:trPr>
        <w:tc>
          <w:tcPr>
            <w:tcW w:w="400" w:type="pct"/>
            <w:vMerge w:val="restart"/>
            <w:tcBorders>
              <w:top w:val="double" w:sz="4" w:space="0" w:color="auto"/>
            </w:tcBorders>
            <w:textDirection w:val="btLr"/>
            <w:hideMark/>
          </w:tcPr>
          <w:p w:rsidR="00DF1DF8" w:rsidRPr="00EB24CE" w:rsidRDefault="00C473B0"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t>Measures to safeguard the funds of payment service users</w:t>
            </w:r>
          </w:p>
        </w:tc>
        <w:tc>
          <w:tcPr>
            <w:tcW w:w="2479" w:type="pct"/>
            <w:gridSpan w:val="3"/>
            <w:tcBorders>
              <w:top w:val="double" w:sz="4" w:space="0" w:color="auto"/>
            </w:tcBorders>
            <w:hideMark/>
          </w:tcPr>
          <w:p w:rsidR="003C3429" w:rsidRPr="00EB24CE" w:rsidRDefault="00C473B0" w:rsidP="00D07AD9">
            <w:pPr>
              <w:spacing w:line="240" w:lineRule="auto"/>
              <w:jc w:val="left"/>
              <w:rPr>
                <w:rFonts w:eastAsia="Times New Roman" w:cs="Arial"/>
                <w:b/>
                <w:bCs/>
                <w:iCs/>
                <w:color w:val="000000"/>
                <w:sz w:val="16"/>
                <w:lang w:val="en-GB" w:eastAsia="de-AT"/>
              </w:rPr>
            </w:pPr>
            <w:r w:rsidRPr="00EB24CE">
              <w:rPr>
                <w:rFonts w:eastAsia="Times New Roman" w:cs="Arial"/>
                <w:b/>
                <w:bCs/>
                <w:iCs/>
                <w:color w:val="000000"/>
                <w:sz w:val="16"/>
                <w:lang w:val="en-GB" w:eastAsia="de-AT"/>
              </w:rPr>
              <w:t>Where the applicant safeguards the payment service users</w:t>
            </w:r>
            <w:r w:rsidR="00ED20BF">
              <w:rPr>
                <w:rFonts w:eastAsia="Times New Roman" w:cs="Arial"/>
                <w:b/>
                <w:bCs/>
                <w:iCs/>
                <w:color w:val="000000"/>
                <w:sz w:val="16"/>
                <w:lang w:val="en-GB" w:eastAsia="de-AT"/>
              </w:rPr>
              <w:t>'</w:t>
            </w:r>
            <w:r w:rsidRPr="00EB24CE">
              <w:rPr>
                <w:rFonts w:eastAsia="Times New Roman" w:cs="Arial"/>
                <w:b/>
                <w:bCs/>
                <w:iCs/>
                <w:color w:val="000000"/>
                <w:sz w:val="16"/>
                <w:lang w:val="en-GB" w:eastAsia="de-AT"/>
              </w:rPr>
              <w:t xml:space="preserve"> funds through depositing funds in a separate account in a credit institution or through an investment in secure, liquid, low-risk assets, the description of the safeguarding measures </w:t>
            </w:r>
            <w:r w:rsidR="001628C9" w:rsidRPr="00EB24CE">
              <w:rPr>
                <w:rFonts w:eastAsia="Times New Roman" w:cs="Arial"/>
                <w:b/>
                <w:bCs/>
                <w:iCs/>
                <w:color w:val="000000"/>
                <w:sz w:val="16"/>
                <w:lang w:val="en-GB" w:eastAsia="de-AT"/>
              </w:rPr>
              <w:t>must</w:t>
            </w:r>
            <w:r w:rsidRPr="00EB24CE">
              <w:rPr>
                <w:rFonts w:eastAsia="Times New Roman" w:cs="Arial"/>
                <w:b/>
                <w:bCs/>
                <w:iCs/>
                <w:color w:val="000000"/>
                <w:sz w:val="16"/>
                <w:lang w:val="en-GB" w:eastAsia="de-AT"/>
              </w:rPr>
              <w:t xml:space="preserve"> contain</w:t>
            </w:r>
            <w:r w:rsidR="00DF1DF8" w:rsidRPr="00EB24CE">
              <w:rPr>
                <w:rFonts w:eastAsia="Times New Roman" w:cs="Arial"/>
                <w:b/>
                <w:bCs/>
                <w:iCs/>
                <w:color w:val="000000"/>
                <w:sz w:val="16"/>
                <w:lang w:val="en-GB" w:eastAsia="de-AT"/>
              </w:rPr>
              <w:t>:</w:t>
            </w:r>
          </w:p>
        </w:tc>
        <w:tc>
          <w:tcPr>
            <w:tcW w:w="199" w:type="pct"/>
            <w:tcBorders>
              <w:top w:val="double" w:sz="4" w:space="0" w:color="auto"/>
            </w:tcBorders>
            <w:noWrap/>
            <w:hideMark/>
          </w:tcPr>
          <w:sdt>
            <w:sdtPr>
              <w:rPr>
                <w:color w:val="808080" w:themeColor="background1" w:themeShade="80"/>
                <w:sz w:val="16"/>
                <w:lang w:val="en-GB"/>
              </w:rPr>
              <w:id w:val="441424259"/>
            </w:sdtPr>
            <w:sdtContent>
              <w:p w:rsidR="00DF1DF8" w:rsidRPr="00EB24CE" w:rsidRDefault="00DF1DF8" w:rsidP="00896BF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double" w:sz="4" w:space="0" w:color="auto"/>
            </w:tcBorders>
            <w:noWrap/>
            <w:vAlign w:val="center"/>
            <w:hideMark/>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hideMark/>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hideMark/>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hideMark/>
          </w:tcPr>
          <w:sdt>
            <w:sdtPr>
              <w:rPr>
                <w:color w:val="808080" w:themeColor="background1" w:themeShade="80"/>
                <w:sz w:val="16"/>
                <w:lang w:val="en-GB"/>
              </w:rPr>
              <w:id w:val="-1546064475"/>
            </w:sdtPr>
            <w:sdtContent>
              <w:p w:rsidR="00DF1DF8" w:rsidRPr="00EB24CE" w:rsidRDefault="00DF1DF8" w:rsidP="00896BF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en-GB"/>
              </w:rPr>
              <w:id w:val="301505581"/>
            </w:sdtPr>
            <w:sdtContent>
              <w:p w:rsidR="00DF1DF8" w:rsidRPr="00EB24CE" w:rsidRDefault="00DF1DF8" w:rsidP="00896BF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872"/>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val="restart"/>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7.1</w:t>
            </w: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hideMark/>
          </w:tcPr>
          <w:p w:rsidR="00DF1DF8" w:rsidRPr="00EB24CE" w:rsidRDefault="00244AE0" w:rsidP="0004490C">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investment policy to ensure the assets chosen are liquid, secure and low risk, if applicable</w:t>
            </w:r>
          </w:p>
        </w:tc>
        <w:tc>
          <w:tcPr>
            <w:tcW w:w="199" w:type="pct"/>
            <w:noWrap/>
            <w:hideMark/>
          </w:tcPr>
          <w:sdt>
            <w:sdtPr>
              <w:rPr>
                <w:color w:val="808080" w:themeColor="background1" w:themeShade="80"/>
                <w:sz w:val="16"/>
                <w:lang w:val="en-GB"/>
              </w:rPr>
              <w:id w:val="-237475268"/>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7996003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47552459"/>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5381304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69182718"/>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072154350"/>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522"/>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1D0275" w:rsidRPr="00EB24CE" w:rsidRDefault="006412E6"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number of persons that have access to the safeguarding account and their functions</w:t>
            </w:r>
          </w:p>
        </w:tc>
        <w:tc>
          <w:tcPr>
            <w:tcW w:w="199" w:type="pct"/>
            <w:noWrap/>
            <w:hideMark/>
          </w:tcPr>
          <w:sdt>
            <w:sdtPr>
              <w:rPr>
                <w:color w:val="808080" w:themeColor="background1" w:themeShade="80"/>
                <w:sz w:val="16"/>
                <w:lang w:val="en-GB"/>
              </w:rPr>
              <w:id w:val="-363370674"/>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246010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7160073"/>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7038653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334992629"/>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698471612"/>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4490C">
        <w:trPr>
          <w:trHeight w:val="428"/>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3C3429" w:rsidRPr="00EB24CE" w:rsidRDefault="00A14ECE" w:rsidP="00521453">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administration and reconciliation process</w:t>
            </w:r>
          </w:p>
        </w:tc>
        <w:tc>
          <w:tcPr>
            <w:tcW w:w="199" w:type="pct"/>
            <w:noWrap/>
            <w:hideMark/>
          </w:tcPr>
          <w:sdt>
            <w:sdtPr>
              <w:rPr>
                <w:color w:val="808080" w:themeColor="background1" w:themeShade="80"/>
                <w:sz w:val="16"/>
                <w:lang w:val="en-GB"/>
              </w:rPr>
              <w:id w:val="1911265669"/>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10957685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59173699"/>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6355665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426198377"/>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141921432"/>
            </w:sdtPr>
            <w:sdtContent>
              <w:p w:rsidR="00DF1DF8" w:rsidRPr="00EB24CE" w:rsidRDefault="00DF1DF8" w:rsidP="009113F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536"/>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Pr="00EB24CE" w:rsidRDefault="000435E2"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copy of the draft contract with the credit institution</w:t>
            </w:r>
          </w:p>
        </w:tc>
        <w:tc>
          <w:tcPr>
            <w:tcW w:w="199" w:type="pct"/>
            <w:noWrap/>
            <w:hideMark/>
          </w:tcPr>
          <w:sdt>
            <w:sdtPr>
              <w:rPr>
                <w:color w:val="808080" w:themeColor="background1" w:themeShade="80"/>
                <w:sz w:val="16"/>
                <w:lang w:val="en-GB"/>
              </w:rPr>
              <w:id w:val="-1848326427"/>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1612141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59700716"/>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7976947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592467538"/>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870368332"/>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522"/>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3C3429" w:rsidRPr="00EB24CE" w:rsidRDefault="00C42D7B" w:rsidP="00F1219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explicit declaration by the payment institution of compliance with Article 20 ZDG</w:t>
            </w:r>
          </w:p>
        </w:tc>
        <w:tc>
          <w:tcPr>
            <w:tcW w:w="199" w:type="pct"/>
            <w:noWrap/>
            <w:hideMark/>
          </w:tcPr>
          <w:sdt>
            <w:sdtPr>
              <w:rPr>
                <w:color w:val="808080" w:themeColor="background1" w:themeShade="80"/>
                <w:sz w:val="16"/>
                <w:lang w:val="en-GB"/>
              </w:rPr>
              <w:id w:val="-1343167104"/>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9474024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76668281"/>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4125598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84057252"/>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83585514"/>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4490C">
        <w:trPr>
          <w:trHeight w:val="1045"/>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479" w:type="pct"/>
            <w:gridSpan w:val="3"/>
            <w:hideMark/>
          </w:tcPr>
          <w:p w:rsidR="003C3429" w:rsidRPr="00EB24CE" w:rsidRDefault="00590311" w:rsidP="00CB6F61">
            <w:pPr>
              <w:spacing w:line="240" w:lineRule="auto"/>
              <w:jc w:val="left"/>
              <w:rPr>
                <w:rFonts w:eastAsia="Times New Roman" w:cs="Arial"/>
                <w:b/>
                <w:bCs/>
                <w:iCs/>
                <w:color w:val="000000"/>
                <w:sz w:val="16"/>
                <w:lang w:val="en-GB" w:eastAsia="de-AT"/>
              </w:rPr>
            </w:pPr>
            <w:r w:rsidRPr="00EB24CE">
              <w:rPr>
                <w:rFonts w:eastAsia="Times New Roman" w:cs="Arial"/>
                <w:b/>
                <w:bCs/>
                <w:iCs/>
                <w:color w:val="000000"/>
                <w:sz w:val="16"/>
                <w:lang w:val="en-GB" w:eastAsia="de-AT"/>
              </w:rPr>
              <w:t xml:space="preserve">Where the applicant safeguards the funds of the payment service user through an insurance policy or comparable guarantee from an insurance </w:t>
            </w:r>
            <w:r w:rsidR="00D06892" w:rsidRPr="00EB24CE">
              <w:rPr>
                <w:rFonts w:eastAsia="Times New Roman" w:cs="Arial"/>
                <w:b/>
                <w:bCs/>
                <w:iCs/>
                <w:color w:val="000000"/>
                <w:sz w:val="16"/>
                <w:lang w:val="en-GB" w:eastAsia="de-AT"/>
              </w:rPr>
              <w:t>undertaking</w:t>
            </w:r>
            <w:r w:rsidRPr="00EB24CE">
              <w:rPr>
                <w:rFonts w:eastAsia="Times New Roman" w:cs="Arial"/>
                <w:b/>
                <w:bCs/>
                <w:iCs/>
                <w:color w:val="000000"/>
                <w:sz w:val="16"/>
                <w:lang w:val="en-GB" w:eastAsia="de-AT"/>
              </w:rPr>
              <w:t xml:space="preserve"> or a credit institution, the description of the safeguarding measures </w:t>
            </w:r>
            <w:r w:rsidR="001628C9" w:rsidRPr="00EB24CE">
              <w:rPr>
                <w:rFonts w:eastAsia="Times New Roman" w:cs="Arial"/>
                <w:b/>
                <w:bCs/>
                <w:iCs/>
                <w:color w:val="000000"/>
                <w:sz w:val="16"/>
                <w:lang w:val="en-GB" w:eastAsia="de-AT"/>
              </w:rPr>
              <w:t>must</w:t>
            </w:r>
            <w:r w:rsidRPr="00EB24CE">
              <w:rPr>
                <w:rFonts w:eastAsia="Times New Roman" w:cs="Arial"/>
                <w:b/>
                <w:bCs/>
                <w:iCs/>
                <w:color w:val="000000"/>
                <w:sz w:val="16"/>
                <w:lang w:val="en-GB" w:eastAsia="de-AT"/>
              </w:rPr>
              <w:t xml:space="preserve"> contain the following</w:t>
            </w:r>
            <w:r w:rsidR="00DF1DF8" w:rsidRPr="00EB24CE">
              <w:rPr>
                <w:rFonts w:eastAsia="Times New Roman" w:cs="Arial"/>
                <w:b/>
                <w:bCs/>
                <w:iCs/>
                <w:color w:val="000000"/>
                <w:sz w:val="16"/>
                <w:lang w:val="en-GB" w:eastAsia="de-AT"/>
              </w:rPr>
              <w:t>:</w:t>
            </w:r>
          </w:p>
        </w:tc>
        <w:tc>
          <w:tcPr>
            <w:tcW w:w="199" w:type="pct"/>
            <w:noWrap/>
            <w:hideMark/>
          </w:tcPr>
          <w:sdt>
            <w:sdtPr>
              <w:rPr>
                <w:color w:val="808080" w:themeColor="background1" w:themeShade="80"/>
                <w:sz w:val="16"/>
                <w:lang w:val="en-GB"/>
              </w:rPr>
              <w:id w:val="-1717121702"/>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DF1DF8" w:rsidP="00290E26">
            <w:pPr>
              <w:spacing w:line="240" w:lineRule="auto"/>
              <w:jc w:val="center"/>
              <w:rPr>
                <w:rFonts w:cs="Arial"/>
                <w:sz w:val="16"/>
                <w:lang w:val="en-GB"/>
              </w:rPr>
            </w:pPr>
          </w:p>
        </w:tc>
        <w:tc>
          <w:tcPr>
            <w:tcW w:w="203" w:type="pct"/>
            <w:noWrap/>
            <w:vAlign w:val="center"/>
            <w:hideMark/>
          </w:tcPr>
          <w:p w:rsidR="00DF1DF8" w:rsidRPr="00EB24CE" w:rsidRDefault="00DF1DF8" w:rsidP="00290E26">
            <w:pPr>
              <w:spacing w:line="240" w:lineRule="auto"/>
              <w:jc w:val="center"/>
              <w:rPr>
                <w:rFonts w:cs="Arial"/>
                <w:sz w:val="16"/>
                <w:lang w:val="en-GB"/>
              </w:rPr>
            </w:pPr>
          </w:p>
        </w:tc>
        <w:tc>
          <w:tcPr>
            <w:tcW w:w="203" w:type="pct"/>
            <w:noWrap/>
            <w:vAlign w:val="center"/>
            <w:hideMark/>
          </w:tcPr>
          <w:p w:rsidR="00DF1DF8" w:rsidRPr="00EB24CE" w:rsidRDefault="00DF1DF8" w:rsidP="00290E26">
            <w:pPr>
              <w:spacing w:line="240" w:lineRule="auto"/>
              <w:jc w:val="center"/>
              <w:rPr>
                <w:rFonts w:cs="Arial"/>
                <w:sz w:val="16"/>
                <w:lang w:val="en-GB"/>
              </w:rPr>
            </w:pPr>
          </w:p>
        </w:tc>
        <w:tc>
          <w:tcPr>
            <w:tcW w:w="684" w:type="pct"/>
            <w:noWrap/>
            <w:hideMark/>
          </w:tcPr>
          <w:sdt>
            <w:sdtPr>
              <w:rPr>
                <w:color w:val="808080" w:themeColor="background1" w:themeShade="80"/>
                <w:sz w:val="16"/>
                <w:lang w:val="en-GB"/>
              </w:rPr>
              <w:id w:val="-197852568"/>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598525493"/>
            </w:sdtPr>
            <w:sdtContent>
              <w:p w:rsidR="00DF1DF8" w:rsidRPr="00EB24CE" w:rsidRDefault="00DF1DF8" w:rsidP="009B4A7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026"/>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val="restart"/>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7.2</w:t>
            </w: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hideMark/>
          </w:tcPr>
          <w:p w:rsidR="00A66B89" w:rsidRPr="00EB24CE" w:rsidRDefault="00CB34AA"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 xml:space="preserve">a confirmation that the insurance policy or comparable guarantee from an insurance </w:t>
            </w:r>
            <w:r w:rsidR="00CB6689" w:rsidRPr="00EB24CE">
              <w:rPr>
                <w:rFonts w:eastAsia="Times New Roman" w:cs="Arial"/>
                <w:color w:val="000000"/>
                <w:sz w:val="16"/>
                <w:lang w:val="en-GB" w:eastAsia="de-AT"/>
              </w:rPr>
              <w:t>undertaking</w:t>
            </w:r>
            <w:r w:rsidRPr="00EB24CE">
              <w:rPr>
                <w:rFonts w:eastAsia="Times New Roman" w:cs="Arial"/>
                <w:color w:val="000000"/>
                <w:sz w:val="16"/>
                <w:lang w:val="en-GB" w:eastAsia="de-AT"/>
              </w:rPr>
              <w:t xml:space="preserve"> or a credit institution is from an entity that is not part of the same group of firms as the applicant</w:t>
            </w:r>
          </w:p>
        </w:tc>
        <w:tc>
          <w:tcPr>
            <w:tcW w:w="199" w:type="pct"/>
            <w:noWrap/>
            <w:hideMark/>
          </w:tcPr>
          <w:sdt>
            <w:sdtPr>
              <w:rPr>
                <w:color w:val="808080" w:themeColor="background1" w:themeShade="80"/>
                <w:sz w:val="16"/>
                <w:lang w:val="en-GB"/>
              </w:rPr>
              <w:id w:val="1482730062"/>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2094016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07453392"/>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1663644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646895890"/>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04188679"/>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90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3C3429" w:rsidRPr="00EB24CE" w:rsidRDefault="008B5F20"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details of the reconciliation process in place to ensure that the insurance policy or comparable guarantee is sufficient to meet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safeguarding obligations at all times</w:t>
            </w:r>
          </w:p>
        </w:tc>
        <w:tc>
          <w:tcPr>
            <w:tcW w:w="199" w:type="pct"/>
            <w:noWrap/>
            <w:hideMark/>
          </w:tcPr>
          <w:sdt>
            <w:sdtPr>
              <w:rPr>
                <w:color w:val="808080" w:themeColor="background1" w:themeShade="80"/>
                <w:sz w:val="16"/>
                <w:lang w:val="en-GB"/>
              </w:rPr>
              <w:id w:val="1405873730"/>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3812138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96387396"/>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958422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41113527"/>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928693329"/>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48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1D0275" w:rsidRPr="00EB24CE" w:rsidRDefault="00C5643E"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duration and renewal of the coverage</w:t>
            </w:r>
          </w:p>
        </w:tc>
        <w:tc>
          <w:tcPr>
            <w:tcW w:w="199" w:type="pct"/>
            <w:noWrap/>
            <w:hideMark/>
          </w:tcPr>
          <w:sdt>
            <w:sdtPr>
              <w:rPr>
                <w:color w:val="808080" w:themeColor="background1" w:themeShade="80"/>
                <w:sz w:val="16"/>
                <w:lang w:val="en-GB"/>
              </w:rPr>
              <w:id w:val="-1881535698"/>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0094454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3149644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8070332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42885524"/>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69112051"/>
            </w:sdtPr>
            <w:sdtContent>
              <w:p w:rsidR="00DF1DF8" w:rsidRPr="00EB24CE" w:rsidRDefault="00DF1DF8" w:rsidP="009A71F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522"/>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3C3429" w:rsidRPr="00EB24CE" w:rsidRDefault="0074054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copy of the (draft) insurance agreement or the (draft) comparable guarantee</w:t>
            </w:r>
          </w:p>
        </w:tc>
        <w:tc>
          <w:tcPr>
            <w:tcW w:w="199" w:type="pct"/>
            <w:noWrap/>
            <w:hideMark/>
          </w:tcPr>
          <w:sdt>
            <w:sdtPr>
              <w:rPr>
                <w:color w:val="808080" w:themeColor="background1" w:themeShade="80"/>
                <w:sz w:val="16"/>
                <w:lang w:val="en-GB"/>
              </w:rPr>
              <w:id w:val="-110127901"/>
            </w:sdtPr>
            <w:sdtContent>
              <w:p w:rsidR="00DF1DF8" w:rsidRPr="00EB24CE" w:rsidRDefault="00DF1DF8" w:rsidP="00976FE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7860102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17881810"/>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3103189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557050002"/>
            </w:sdtPr>
            <w:sdtContent>
              <w:p w:rsidR="00DF1DF8" w:rsidRPr="00EB24CE" w:rsidRDefault="00DF1DF8" w:rsidP="006F15A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639871386"/>
            </w:sdtPr>
            <w:sdtContent>
              <w:p w:rsidR="00DF1DF8" w:rsidRPr="00EB24CE" w:rsidRDefault="00DF1DF8" w:rsidP="006F15A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EA4D82">
        <w:trPr>
          <w:trHeight w:val="670"/>
        </w:trPr>
        <w:tc>
          <w:tcPr>
            <w:tcW w:w="400" w:type="pct"/>
            <w:tcBorders>
              <w:top w:val="double" w:sz="4" w:space="0" w:color="auto"/>
            </w:tcBorders>
            <w:noWrap/>
            <w:textDirection w:val="btLr"/>
          </w:tcPr>
          <w:p w:rsidR="00DF1DF8" w:rsidRPr="00EB24CE" w:rsidRDefault="00DF1DF8" w:rsidP="00290E26">
            <w:pPr>
              <w:spacing w:line="240" w:lineRule="auto"/>
              <w:jc w:val="center"/>
              <w:rPr>
                <w:rFonts w:eastAsia="Times New Roman" w:cs="Arial"/>
                <w:i/>
                <w:iCs/>
                <w:color w:val="000000"/>
                <w:sz w:val="16"/>
                <w:lang w:val="en-GB" w:eastAsia="de-AT"/>
              </w:rPr>
            </w:pPr>
          </w:p>
        </w:tc>
        <w:tc>
          <w:tcPr>
            <w:tcW w:w="2479" w:type="pct"/>
            <w:gridSpan w:val="3"/>
            <w:tcBorders>
              <w:top w:val="double" w:sz="4" w:space="0" w:color="auto"/>
            </w:tcBorders>
            <w:noWrap/>
          </w:tcPr>
          <w:p w:rsidR="00DF1DF8" w:rsidRPr="00EB24CE" w:rsidRDefault="00FD531F" w:rsidP="00906DD7">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 xml:space="preserve">The applicant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provide a description of the governance arrangement and the internal control mechanisms consisting of</w:t>
            </w:r>
            <w:r w:rsidR="00DF1DF8" w:rsidRPr="00EB24CE">
              <w:rPr>
                <w:rFonts w:eastAsia="Times New Roman" w:cs="Arial"/>
                <w:b/>
                <w:color w:val="000000"/>
                <w:sz w:val="16"/>
                <w:lang w:val="en-GB" w:eastAsia="de-AT"/>
              </w:rPr>
              <w:t xml:space="preserve">: </w:t>
            </w:r>
          </w:p>
        </w:tc>
        <w:tc>
          <w:tcPr>
            <w:tcW w:w="199" w:type="pct"/>
            <w:tcBorders>
              <w:top w:val="double" w:sz="4" w:space="0" w:color="auto"/>
            </w:tcBorders>
            <w:noWrap/>
          </w:tcPr>
          <w:p w:rsidR="00DF1DF8" w:rsidRPr="00EB24CE" w:rsidRDefault="00DF1DF8" w:rsidP="00CE4BD4">
            <w:pPr>
              <w:pStyle w:val="Header"/>
              <w:rPr>
                <w:color w:val="808080" w:themeColor="background1" w:themeShade="80"/>
                <w:sz w:val="16"/>
                <w:lang w:val="en-GB"/>
              </w:rPr>
            </w:pPr>
          </w:p>
        </w:tc>
        <w:tc>
          <w:tcPr>
            <w:tcW w:w="206"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tcPr>
          <w:p w:rsidR="00DF1DF8" w:rsidRPr="00EB24CE" w:rsidRDefault="00DF1DF8" w:rsidP="00CE4BD4">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DF1DF8" w:rsidRPr="00EB24CE" w:rsidRDefault="00DF1DF8" w:rsidP="00CE4BD4">
            <w:pPr>
              <w:pStyle w:val="Header"/>
              <w:rPr>
                <w:color w:val="808080" w:themeColor="background1" w:themeShade="80"/>
                <w:sz w:val="16"/>
                <w:lang w:val="en-GB"/>
              </w:rPr>
            </w:pPr>
          </w:p>
        </w:tc>
      </w:tr>
      <w:tr w:rsidR="00DF1DF8" w:rsidRPr="00EB24CE" w:rsidTr="0055254A">
        <w:trPr>
          <w:trHeight w:val="1137"/>
        </w:trPr>
        <w:tc>
          <w:tcPr>
            <w:tcW w:w="400" w:type="pct"/>
            <w:vMerge w:val="restart"/>
            <w:tcBorders>
              <w:top w:val="nil"/>
            </w:tcBorders>
            <w:noWrap/>
            <w:textDirection w:val="btLr"/>
            <w:hideMark/>
          </w:tcPr>
          <w:p w:rsidR="00DF1DF8" w:rsidRPr="00EB24CE" w:rsidRDefault="004C2ADD"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t>Governance arrangements and internal control mechanisms</w:t>
            </w:r>
          </w:p>
        </w:tc>
        <w:tc>
          <w:tcPr>
            <w:tcW w:w="274" w:type="pct"/>
            <w:vMerge w:val="restar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8.1</w:t>
            </w:r>
          </w:p>
        </w:tc>
        <w:tc>
          <w:tcPr>
            <w:tcW w:w="222" w:type="pc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single" w:sz="4" w:space="0" w:color="BFBFBF" w:themeColor="background1" w:themeShade="BF"/>
            </w:tcBorders>
            <w:hideMark/>
          </w:tcPr>
          <w:p w:rsidR="00DF1DF8" w:rsidRPr="00EB24CE" w:rsidRDefault="004C2ADD" w:rsidP="00906DD7">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mapping of the risks identified by the applicant, including the type of risks and the procedures the applicant will put in place to assess and prevent such risks</w:t>
            </w:r>
          </w:p>
        </w:tc>
        <w:tc>
          <w:tcPr>
            <w:tcW w:w="199" w:type="pct"/>
            <w:tcBorders>
              <w:top w:val="single" w:sz="4" w:space="0" w:color="BFBFBF" w:themeColor="background1" w:themeShade="BF"/>
            </w:tcBorders>
            <w:noWrap/>
            <w:hideMark/>
          </w:tcPr>
          <w:sdt>
            <w:sdtPr>
              <w:rPr>
                <w:color w:val="808080" w:themeColor="background1" w:themeShade="80"/>
                <w:sz w:val="16"/>
                <w:lang w:val="en-GB"/>
              </w:rPr>
              <w:id w:val="1534307800"/>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4110102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67446183"/>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1781137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498809115"/>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1012960769"/>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55254A">
        <w:trPr>
          <w:trHeight w:val="871"/>
        </w:trPr>
        <w:tc>
          <w:tcPr>
            <w:tcW w:w="400" w:type="pct"/>
            <w:vMerge/>
            <w:tcBorders>
              <w:top w:val="nil"/>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DF1DF8" w:rsidRPr="00EB24CE" w:rsidRDefault="004C2ADD"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different procedures to carry out periodical and permanent controls including the frequency and the human resources allocated</w:t>
            </w:r>
          </w:p>
        </w:tc>
        <w:tc>
          <w:tcPr>
            <w:tcW w:w="199" w:type="pct"/>
            <w:noWrap/>
            <w:hideMark/>
          </w:tcPr>
          <w:sdt>
            <w:sdtPr>
              <w:rPr>
                <w:color w:val="808080" w:themeColor="background1" w:themeShade="80"/>
                <w:sz w:val="16"/>
                <w:lang w:val="en-GB"/>
              </w:rPr>
              <w:id w:val="1755310156"/>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0485574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98472479"/>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0160764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367250939"/>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83759489"/>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55254A">
        <w:trPr>
          <w:trHeight w:val="690"/>
        </w:trPr>
        <w:tc>
          <w:tcPr>
            <w:tcW w:w="400" w:type="pct"/>
            <w:vMerge/>
            <w:tcBorders>
              <w:top w:val="nil"/>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DF1DF8" w:rsidRPr="00EB24CE" w:rsidRDefault="003E2F9E"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accounting procedures by which the applicant will record and report its financial information</w:t>
            </w:r>
          </w:p>
        </w:tc>
        <w:tc>
          <w:tcPr>
            <w:tcW w:w="199" w:type="pct"/>
            <w:noWrap/>
            <w:hideMark/>
          </w:tcPr>
          <w:sdt>
            <w:sdtPr>
              <w:rPr>
                <w:color w:val="808080" w:themeColor="background1" w:themeShade="80"/>
                <w:sz w:val="16"/>
                <w:lang w:val="en-GB"/>
              </w:rPr>
              <w:id w:val="761645568"/>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8265206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2374063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65934366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506519262"/>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872697548"/>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55254A">
        <w:trPr>
          <w:trHeight w:val="1053"/>
        </w:trPr>
        <w:tc>
          <w:tcPr>
            <w:tcW w:w="400" w:type="pct"/>
            <w:vMerge/>
            <w:tcBorders>
              <w:top w:val="nil"/>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Pr="00EB24CE" w:rsidRDefault="00D445BB"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identity of the person(s) responsible for the internal control functions, including for periodic, permanent and compliance control, as well as an up-to-date curriculum vitae</w:t>
            </w:r>
          </w:p>
        </w:tc>
        <w:tc>
          <w:tcPr>
            <w:tcW w:w="199" w:type="pct"/>
            <w:noWrap/>
            <w:hideMark/>
          </w:tcPr>
          <w:sdt>
            <w:sdtPr>
              <w:rPr>
                <w:color w:val="808080" w:themeColor="background1" w:themeShade="80"/>
                <w:sz w:val="16"/>
                <w:lang w:val="en-GB"/>
              </w:rPr>
              <w:id w:val="-778102480"/>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8489541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15895131"/>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2574992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626080196"/>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90791252"/>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55254A">
        <w:trPr>
          <w:trHeight w:val="564"/>
        </w:trPr>
        <w:tc>
          <w:tcPr>
            <w:tcW w:w="400" w:type="pct"/>
            <w:vMerge/>
            <w:tcBorders>
              <w:top w:val="nil"/>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DF1DF8" w:rsidRPr="00EB24CE" w:rsidRDefault="005A12C1"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identity of any auditor that is not a statutory auditor pursuant to Directive 2006/43/EC</w:t>
            </w:r>
          </w:p>
        </w:tc>
        <w:tc>
          <w:tcPr>
            <w:tcW w:w="199" w:type="pct"/>
            <w:noWrap/>
            <w:hideMark/>
          </w:tcPr>
          <w:sdt>
            <w:sdtPr>
              <w:rPr>
                <w:color w:val="808080" w:themeColor="background1" w:themeShade="80"/>
                <w:sz w:val="16"/>
                <w:lang w:val="en-GB"/>
              </w:rPr>
              <w:id w:val="-327366886"/>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5706482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94978500"/>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1073942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3658213"/>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266842937"/>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55254A">
        <w:trPr>
          <w:trHeight w:val="550"/>
        </w:trPr>
        <w:tc>
          <w:tcPr>
            <w:tcW w:w="400" w:type="pct"/>
            <w:vMerge/>
            <w:tcBorders>
              <w:top w:val="nil"/>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hideMark/>
          </w:tcPr>
          <w:p w:rsidR="00A0360E" w:rsidRDefault="004E5E9D"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 xml:space="preserve">the composition of the </w:t>
            </w:r>
            <w:r w:rsidR="004F120A" w:rsidRPr="00EB24CE">
              <w:rPr>
                <w:rFonts w:eastAsia="Times New Roman" w:cs="Arial"/>
                <w:color w:val="000000"/>
                <w:sz w:val="16"/>
                <w:lang w:val="en-GB" w:eastAsia="de-AT"/>
              </w:rPr>
              <w:t>board of directors</w:t>
            </w:r>
            <w:r w:rsidRPr="00EB24CE">
              <w:rPr>
                <w:rFonts w:eastAsia="Times New Roman" w:cs="Arial"/>
                <w:color w:val="000000"/>
                <w:sz w:val="16"/>
                <w:lang w:val="en-GB" w:eastAsia="de-AT"/>
              </w:rPr>
              <w:t xml:space="preserve"> and, if applicable, of any other oversight body or committee</w:t>
            </w:r>
          </w:p>
          <w:p w:rsidR="0012546A" w:rsidRDefault="0012546A" w:rsidP="00290E26">
            <w:pPr>
              <w:spacing w:line="240" w:lineRule="auto"/>
              <w:jc w:val="left"/>
              <w:rPr>
                <w:rFonts w:eastAsia="Times New Roman" w:cs="Arial"/>
                <w:color w:val="000000"/>
                <w:sz w:val="16"/>
                <w:lang w:val="en-GB" w:eastAsia="de-AT"/>
              </w:rPr>
            </w:pPr>
          </w:p>
          <w:p w:rsidR="007F5637" w:rsidRPr="00EB24CE" w:rsidRDefault="007F5637" w:rsidP="00290E26">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442892319"/>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0269075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07686146"/>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8829393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27147607"/>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662306099"/>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55254A">
        <w:trPr>
          <w:trHeight w:val="900"/>
        </w:trPr>
        <w:tc>
          <w:tcPr>
            <w:tcW w:w="400" w:type="pct"/>
            <w:vMerge/>
            <w:tcBorders>
              <w:top w:val="nil"/>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g</w:t>
            </w:r>
          </w:p>
        </w:tc>
        <w:tc>
          <w:tcPr>
            <w:tcW w:w="1983" w:type="pct"/>
            <w:hideMark/>
          </w:tcPr>
          <w:p w:rsidR="00DF1DF8" w:rsidRDefault="00DD0882" w:rsidP="0021795B">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way outsourced functions are monitored and controlled so as to avoid an impairment in the quality of the payment institution</w:t>
            </w:r>
            <w:r w:rsidR="00ED20BF">
              <w:rPr>
                <w:rFonts w:eastAsia="Times New Roman" w:cs="Arial"/>
                <w:color w:val="000000"/>
                <w:sz w:val="16"/>
                <w:lang w:val="en-GB" w:eastAsia="de-AT"/>
              </w:rPr>
              <w:t>'</w:t>
            </w:r>
            <w:r w:rsidRPr="00EB24CE">
              <w:rPr>
                <w:rFonts w:eastAsia="Times New Roman" w:cs="Arial"/>
                <w:color w:val="000000"/>
                <w:sz w:val="16"/>
                <w:lang w:val="en-GB" w:eastAsia="de-AT"/>
              </w:rPr>
              <w:t>s internal controls</w:t>
            </w:r>
          </w:p>
          <w:p w:rsidR="0012546A" w:rsidRDefault="0012546A" w:rsidP="0021795B">
            <w:pPr>
              <w:spacing w:line="240" w:lineRule="auto"/>
              <w:jc w:val="left"/>
              <w:rPr>
                <w:rFonts w:eastAsia="Times New Roman" w:cs="Arial"/>
                <w:color w:val="000000"/>
                <w:sz w:val="16"/>
                <w:lang w:val="en-GB" w:eastAsia="de-AT"/>
              </w:rPr>
            </w:pPr>
          </w:p>
          <w:p w:rsidR="0012546A" w:rsidRPr="00EB24CE" w:rsidRDefault="0012546A" w:rsidP="0021795B">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1872764559"/>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1392910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7132743"/>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5287564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681111100"/>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90136716"/>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55254A">
        <w:trPr>
          <w:trHeight w:val="927"/>
        </w:trPr>
        <w:tc>
          <w:tcPr>
            <w:tcW w:w="400" w:type="pct"/>
            <w:vMerge/>
            <w:tcBorders>
              <w:top w:val="nil"/>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h</w:t>
            </w:r>
          </w:p>
        </w:tc>
        <w:tc>
          <w:tcPr>
            <w:tcW w:w="1983" w:type="pct"/>
            <w:hideMark/>
          </w:tcPr>
          <w:p w:rsidR="00DF1DF8" w:rsidRPr="00EB24CE" w:rsidRDefault="0035764A" w:rsidP="0021795B">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way any agents and branches are monitored and controlled within the framework of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internal controls</w:t>
            </w:r>
          </w:p>
        </w:tc>
        <w:tc>
          <w:tcPr>
            <w:tcW w:w="199" w:type="pct"/>
            <w:noWrap/>
            <w:hideMark/>
          </w:tcPr>
          <w:sdt>
            <w:sdtPr>
              <w:rPr>
                <w:color w:val="808080" w:themeColor="background1" w:themeShade="80"/>
                <w:sz w:val="16"/>
                <w:lang w:val="en-GB"/>
              </w:rPr>
              <w:id w:val="-1891793138"/>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3159440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60234262"/>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3660462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88229901"/>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898624990"/>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867"/>
        </w:trPr>
        <w:tc>
          <w:tcPr>
            <w:tcW w:w="400" w:type="pct"/>
            <w:vMerge/>
            <w:tcBorders>
              <w:top w:val="nil"/>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i</w:t>
            </w:r>
          </w:p>
        </w:tc>
        <w:tc>
          <w:tcPr>
            <w:tcW w:w="1983" w:type="pct"/>
            <w:hideMark/>
          </w:tcPr>
          <w:p w:rsidR="00DF1DF8" w:rsidRPr="00EB24CE" w:rsidRDefault="007F49D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where the applicant is the subsidiary of a regulated entity in an EEA Member State, a description of the group governance</w:t>
            </w:r>
          </w:p>
        </w:tc>
        <w:tc>
          <w:tcPr>
            <w:tcW w:w="199" w:type="pct"/>
            <w:noWrap/>
            <w:hideMark/>
          </w:tcPr>
          <w:p w:rsidR="00DF1DF8" w:rsidRPr="00EB24CE" w:rsidRDefault="00DF1DF8" w:rsidP="00CE4BD4">
            <w:pPr>
              <w:pStyle w:val="Header"/>
              <w:rPr>
                <w:color w:val="808080" w:themeColor="background1" w:themeShade="80"/>
                <w:sz w:val="16"/>
                <w:lang w:val="en-GB"/>
              </w:rPr>
            </w:pPr>
          </w:p>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2904088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2857823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1722464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p w:rsidR="00DF1DF8" w:rsidRPr="00EB24CE" w:rsidRDefault="00DF1DF8" w:rsidP="00CE4BD4">
            <w:pPr>
              <w:pStyle w:val="Header"/>
              <w:rPr>
                <w:color w:val="808080" w:themeColor="background1" w:themeShade="80"/>
                <w:sz w:val="16"/>
                <w:lang w:val="en-GB"/>
              </w:rPr>
            </w:pPr>
            <w:r w:rsidRPr="00EB24CE">
              <w:rPr>
                <w:rFonts w:eastAsia="Times New Roman" w:cs="Arial"/>
                <w:color w:val="000000"/>
                <w:sz w:val="16"/>
                <w:lang w:val="en-GB" w:eastAsia="de-AT"/>
              </w:rPr>
              <w:t> </w:t>
            </w:r>
            <w:sdt>
              <w:sdtPr>
                <w:rPr>
                  <w:color w:val="808080" w:themeColor="background1" w:themeShade="80"/>
                  <w:sz w:val="16"/>
                  <w:lang w:val="en-GB"/>
                </w:rPr>
                <w:id w:val="1177621901"/>
              </w:sdtPr>
              <w:sdtContent>
                <w:r w:rsidRPr="00EB24CE">
                  <w:rPr>
                    <w:color w:val="808080" w:themeColor="background1" w:themeShade="80"/>
                    <w:sz w:val="16"/>
                    <w:lang w:val="en-GB"/>
                  </w:rPr>
                  <w:t xml:space="preserve"> </w:t>
                </w:r>
              </w:sdtContent>
            </w:sdt>
          </w:p>
        </w:tc>
        <w:tc>
          <w:tcPr>
            <w:tcW w:w="625" w:type="pct"/>
            <w:shd w:val="clear" w:color="auto" w:fill="D9D9D9" w:themeFill="background1" w:themeFillShade="D9"/>
          </w:tcPr>
          <w:sdt>
            <w:sdtPr>
              <w:rPr>
                <w:color w:val="808080" w:themeColor="background1" w:themeShade="80"/>
                <w:sz w:val="16"/>
                <w:lang w:val="en-GB"/>
              </w:rPr>
              <w:id w:val="-1821636936"/>
            </w:sdtPr>
            <w:sdtContent>
              <w:p w:rsidR="00DF1DF8" w:rsidRPr="00EB24CE" w:rsidRDefault="00DF1DF8" w:rsidP="00CE4BD4">
                <w:pPr>
                  <w:pStyle w:val="Header"/>
                  <w:rPr>
                    <w:color w:val="808080" w:themeColor="background1" w:themeShade="80"/>
                    <w:sz w:val="16"/>
                    <w:lang w:val="en-GB"/>
                  </w:rPr>
                </w:pPr>
                <w:r w:rsidRPr="00EB24CE">
                  <w:rPr>
                    <w:color w:val="808080" w:themeColor="background1" w:themeShade="80"/>
                    <w:sz w:val="16"/>
                    <w:lang w:val="en-GB"/>
                  </w:rPr>
                  <w:t xml:space="preserve"> </w:t>
                </w:r>
              </w:p>
            </w:sdtContent>
          </w:sdt>
          <w:p w:rsidR="00DF1DF8" w:rsidRPr="00EB24CE" w:rsidRDefault="00DF1DF8" w:rsidP="00290E26">
            <w:pPr>
              <w:spacing w:line="240" w:lineRule="auto"/>
              <w:jc w:val="left"/>
              <w:rPr>
                <w:rFonts w:eastAsia="Times New Roman" w:cs="Arial"/>
                <w:color w:val="000000"/>
                <w:sz w:val="16"/>
                <w:lang w:val="en-GB" w:eastAsia="de-AT"/>
              </w:rPr>
            </w:pPr>
          </w:p>
        </w:tc>
      </w:tr>
      <w:tr w:rsidR="00DF1DF8" w:rsidRPr="00EB24CE" w:rsidTr="00EA4D82">
        <w:trPr>
          <w:trHeight w:val="509"/>
        </w:trPr>
        <w:tc>
          <w:tcPr>
            <w:tcW w:w="400" w:type="pct"/>
            <w:vMerge w:val="restart"/>
            <w:tcBorders>
              <w:top w:val="double" w:sz="4" w:space="0" w:color="auto"/>
            </w:tcBorders>
            <w:textDirection w:val="btLr"/>
          </w:tcPr>
          <w:p w:rsidR="00DF1DF8" w:rsidRPr="00EB24CE" w:rsidRDefault="00B70635" w:rsidP="007C3F23">
            <w:pPr>
              <w:spacing w:line="240" w:lineRule="auto"/>
              <w:jc w:val="center"/>
              <w:rPr>
                <w:rFonts w:eastAsia="Times New Roman" w:cs="Arial"/>
                <w:i/>
                <w:iCs/>
                <w:color w:val="000000"/>
                <w:sz w:val="16"/>
                <w:lang w:val="en-GB" w:eastAsia="de-AT"/>
              </w:rPr>
            </w:pPr>
            <w:r w:rsidRPr="00EB24CE">
              <w:rPr>
                <w:rFonts w:eastAsia="Times New Roman" w:cs="Arial"/>
                <w:i/>
                <w:iCs/>
                <w:color w:val="000000"/>
                <w:sz w:val="12"/>
                <w:lang w:val="en-GB" w:eastAsia="de-AT"/>
              </w:rPr>
              <w:t>Procedure for monitoring, handling and following up on security incidents and security-related customer complaints</w:t>
            </w:r>
          </w:p>
        </w:tc>
        <w:tc>
          <w:tcPr>
            <w:tcW w:w="2479" w:type="pct"/>
            <w:gridSpan w:val="3"/>
            <w:tcBorders>
              <w:top w:val="double" w:sz="4" w:space="0" w:color="auto"/>
            </w:tcBorders>
            <w:noWrap/>
          </w:tcPr>
          <w:p w:rsidR="00DF1DF8" w:rsidRDefault="00CD0155" w:rsidP="00454D27">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 xml:space="preserve">The applicant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provide a description of the procedure in place to monitor, handle and follow up on security incidents and security-related customer complaints to be provided by the applicant, which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contain</w:t>
            </w:r>
            <w:r w:rsidR="00454D27" w:rsidRPr="00EB24CE">
              <w:rPr>
                <w:rFonts w:eastAsia="Times New Roman" w:cs="Arial"/>
                <w:b/>
                <w:color w:val="000000"/>
                <w:sz w:val="16"/>
                <w:lang w:val="en-GB" w:eastAsia="de-AT"/>
              </w:rPr>
              <w:t>:</w:t>
            </w:r>
            <w:r w:rsidR="00DF1DF8" w:rsidRPr="00EB24CE">
              <w:rPr>
                <w:rFonts w:eastAsia="Times New Roman" w:cs="Arial"/>
                <w:b/>
                <w:color w:val="000000"/>
                <w:sz w:val="16"/>
                <w:lang w:val="en-GB" w:eastAsia="de-AT"/>
              </w:rPr>
              <w:t xml:space="preserve"> </w:t>
            </w:r>
          </w:p>
          <w:p w:rsidR="007F5637" w:rsidRPr="00EB24CE" w:rsidRDefault="007F5637" w:rsidP="00454D27">
            <w:pPr>
              <w:spacing w:line="240" w:lineRule="auto"/>
              <w:jc w:val="left"/>
              <w:rPr>
                <w:rFonts w:eastAsia="Times New Roman" w:cs="Arial"/>
                <w:b/>
                <w:color w:val="000000"/>
                <w:sz w:val="16"/>
                <w:lang w:val="en-GB" w:eastAsia="de-AT"/>
              </w:rPr>
            </w:pPr>
          </w:p>
        </w:tc>
        <w:tc>
          <w:tcPr>
            <w:tcW w:w="199" w:type="pct"/>
            <w:tcBorders>
              <w:top w:val="double" w:sz="4" w:space="0" w:color="auto"/>
            </w:tcBorders>
            <w:noWrap/>
          </w:tcPr>
          <w:p w:rsidR="00DF1DF8" w:rsidRPr="00EB24CE" w:rsidRDefault="00DF1DF8" w:rsidP="00536D37">
            <w:pPr>
              <w:pStyle w:val="Header"/>
              <w:rPr>
                <w:color w:val="808080" w:themeColor="background1" w:themeShade="80"/>
                <w:sz w:val="16"/>
                <w:lang w:val="en-GB"/>
              </w:rPr>
            </w:pPr>
          </w:p>
        </w:tc>
        <w:tc>
          <w:tcPr>
            <w:tcW w:w="206"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tcPr>
          <w:p w:rsidR="00DF1DF8" w:rsidRPr="00EB24CE" w:rsidRDefault="00DF1DF8" w:rsidP="00536D37">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DF1DF8" w:rsidRPr="00EB24CE" w:rsidRDefault="00DF1DF8" w:rsidP="00536D37">
            <w:pPr>
              <w:pStyle w:val="Header"/>
              <w:rPr>
                <w:color w:val="808080" w:themeColor="background1" w:themeShade="80"/>
                <w:sz w:val="16"/>
                <w:lang w:val="en-GB"/>
              </w:rPr>
            </w:pPr>
          </w:p>
        </w:tc>
      </w:tr>
      <w:tr w:rsidR="00DF1DF8" w:rsidRPr="00EB24CE" w:rsidTr="002501C3">
        <w:trPr>
          <w:trHeight w:val="509"/>
        </w:trPr>
        <w:tc>
          <w:tcPr>
            <w:tcW w:w="400" w:type="pct"/>
            <w:vMerge/>
            <w:textDirection w:val="btLr"/>
            <w:hideMark/>
          </w:tcPr>
          <w:p w:rsidR="00DF1DF8" w:rsidRPr="00EB24CE" w:rsidRDefault="00DF1DF8" w:rsidP="007C3F23">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9.1</w:t>
            </w:r>
          </w:p>
        </w:tc>
        <w:tc>
          <w:tcPr>
            <w:tcW w:w="222" w:type="pc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single" w:sz="4" w:space="0" w:color="BFBFBF" w:themeColor="background1" w:themeShade="BF"/>
            </w:tcBorders>
            <w:hideMark/>
          </w:tcPr>
          <w:p w:rsidR="00DF1DF8" w:rsidRDefault="008D75C3"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organisational measures and tools for the prevention of fraud</w:t>
            </w:r>
          </w:p>
          <w:p w:rsidR="007F5637" w:rsidRPr="00EB24CE" w:rsidRDefault="007F5637" w:rsidP="00290E26">
            <w:pPr>
              <w:spacing w:line="240" w:lineRule="auto"/>
              <w:jc w:val="left"/>
              <w:rPr>
                <w:rFonts w:eastAsia="Times New Roman" w:cs="Arial"/>
                <w:color w:val="000000"/>
                <w:sz w:val="16"/>
                <w:lang w:val="en-GB" w:eastAsia="de-AT"/>
              </w:rPr>
            </w:pPr>
          </w:p>
        </w:tc>
        <w:tc>
          <w:tcPr>
            <w:tcW w:w="199" w:type="pct"/>
            <w:tcBorders>
              <w:top w:val="single" w:sz="4" w:space="0" w:color="BFBFBF" w:themeColor="background1" w:themeShade="BF"/>
            </w:tcBorders>
            <w:noWrap/>
            <w:hideMark/>
          </w:tcPr>
          <w:sdt>
            <w:sdtPr>
              <w:rPr>
                <w:color w:val="808080" w:themeColor="background1" w:themeShade="80"/>
                <w:sz w:val="16"/>
                <w:lang w:val="en-GB"/>
              </w:rPr>
              <w:id w:val="-1330670138"/>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8629037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9094152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6280508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403101732"/>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1967541864"/>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788"/>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DF1DF8" w:rsidRPr="00EB24CE" w:rsidRDefault="009E4092"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details of the individual(s) and bodies responsible for assisting customers in cases of fraud, technical issues and/or claim management</w:t>
            </w:r>
          </w:p>
        </w:tc>
        <w:tc>
          <w:tcPr>
            <w:tcW w:w="199" w:type="pct"/>
            <w:noWrap/>
            <w:hideMark/>
          </w:tcPr>
          <w:sdt>
            <w:sdtPr>
              <w:rPr>
                <w:color w:val="808080" w:themeColor="background1" w:themeShade="80"/>
                <w:sz w:val="16"/>
                <w:lang w:val="en-GB"/>
              </w:rPr>
              <w:id w:val="665525937"/>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3295115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6863399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4031897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222905330"/>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778027475"/>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383"/>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DF1DF8" w:rsidRDefault="00D047DF"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reporting lines in cases of fraud</w:t>
            </w:r>
          </w:p>
          <w:p w:rsidR="0012546A" w:rsidRDefault="0012546A" w:rsidP="00290E26">
            <w:pPr>
              <w:spacing w:line="240" w:lineRule="auto"/>
              <w:jc w:val="left"/>
              <w:rPr>
                <w:rFonts w:eastAsia="Times New Roman" w:cs="Arial"/>
                <w:color w:val="000000"/>
                <w:sz w:val="16"/>
                <w:lang w:val="en-GB" w:eastAsia="de-AT"/>
              </w:rPr>
            </w:pPr>
          </w:p>
          <w:p w:rsidR="007F5637" w:rsidRDefault="007F5637" w:rsidP="00290E26">
            <w:pPr>
              <w:spacing w:line="240" w:lineRule="auto"/>
              <w:jc w:val="left"/>
              <w:rPr>
                <w:rFonts w:eastAsia="Times New Roman" w:cs="Arial"/>
                <w:color w:val="000000"/>
                <w:sz w:val="16"/>
                <w:lang w:val="en-GB" w:eastAsia="de-AT"/>
              </w:rPr>
            </w:pPr>
          </w:p>
          <w:p w:rsidR="007F5637" w:rsidRPr="00EB24CE" w:rsidRDefault="007F5637" w:rsidP="00290E26">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1296799915"/>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67432900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56245186"/>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4667501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802119542"/>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3813905"/>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45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Default="00340F4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contact point for customers, including a name and email address</w:t>
            </w:r>
          </w:p>
          <w:p w:rsidR="007F5637" w:rsidRDefault="007F5637" w:rsidP="00290E26">
            <w:pPr>
              <w:spacing w:line="240" w:lineRule="auto"/>
              <w:jc w:val="left"/>
              <w:rPr>
                <w:rFonts w:eastAsia="Times New Roman" w:cs="Arial"/>
                <w:color w:val="000000"/>
                <w:sz w:val="16"/>
                <w:lang w:val="en-GB" w:eastAsia="de-AT"/>
              </w:rPr>
            </w:pPr>
          </w:p>
          <w:p w:rsidR="00A060F4" w:rsidRPr="00EB24CE" w:rsidRDefault="00A060F4" w:rsidP="00290E26">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656035517"/>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4458565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97694823"/>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3807817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40409364"/>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855085276"/>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2C14C1">
        <w:trPr>
          <w:trHeight w:val="1499"/>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9707F4" w:rsidRDefault="00DF1DF8" w:rsidP="00290E26">
            <w:pPr>
              <w:spacing w:line="240" w:lineRule="auto"/>
              <w:jc w:val="center"/>
              <w:rPr>
                <w:rFonts w:eastAsia="Times New Roman" w:cs="Arial"/>
                <w:color w:val="000000"/>
                <w:sz w:val="16"/>
                <w:lang w:val="en-GB" w:eastAsia="de-AT"/>
              </w:rPr>
            </w:pPr>
            <w:r w:rsidRPr="009707F4">
              <w:rPr>
                <w:rFonts w:eastAsia="Times New Roman" w:cs="Arial"/>
                <w:color w:val="000000"/>
                <w:sz w:val="16"/>
                <w:lang w:val="en-GB" w:eastAsia="de-AT"/>
              </w:rPr>
              <w:t>e</w:t>
            </w:r>
          </w:p>
        </w:tc>
        <w:tc>
          <w:tcPr>
            <w:tcW w:w="1983" w:type="pct"/>
            <w:hideMark/>
          </w:tcPr>
          <w:p w:rsidR="00ED16DE" w:rsidRPr="009707F4" w:rsidRDefault="00696DA0" w:rsidP="00ED16DE">
            <w:pPr>
              <w:spacing w:line="240" w:lineRule="auto"/>
              <w:jc w:val="left"/>
              <w:rPr>
                <w:rFonts w:eastAsia="Times New Roman" w:cs="Arial"/>
                <w:color w:val="000000"/>
                <w:sz w:val="16"/>
                <w:lang w:val="en-GB" w:eastAsia="de-AT"/>
              </w:rPr>
            </w:pPr>
            <w:r w:rsidRPr="009707F4">
              <w:rPr>
                <w:rFonts w:eastAsia="Times New Roman" w:cs="Arial"/>
                <w:color w:val="000000"/>
                <w:sz w:val="16"/>
                <w:lang w:val="en-GB" w:eastAsia="de-AT"/>
              </w:rPr>
              <w:t xml:space="preserve">the procedures for the reporting of incidents, including communication of these reports to internal or external bodies, notification of major incidents to national competent authorities under Article 102 ZDG, and in line with the EBA guidelines on incident reporting under the referred </w:t>
            </w:r>
            <w:r w:rsidR="00ED16DE" w:rsidRPr="009707F4">
              <w:rPr>
                <w:rFonts w:eastAsia="Times New Roman" w:cs="Arial"/>
                <w:color w:val="000000"/>
                <w:sz w:val="16"/>
                <w:lang w:val="en-GB" w:eastAsia="de-AT"/>
              </w:rPr>
              <w:t>a</w:t>
            </w:r>
            <w:r w:rsidRPr="009707F4">
              <w:rPr>
                <w:rFonts w:eastAsia="Times New Roman" w:cs="Arial"/>
                <w:color w:val="000000"/>
                <w:sz w:val="16"/>
                <w:lang w:val="en-GB" w:eastAsia="de-AT"/>
              </w:rPr>
              <w:t xml:space="preserve">rticle </w:t>
            </w:r>
          </w:p>
          <w:p w:rsidR="00DF1DF8" w:rsidRPr="009707F4" w:rsidRDefault="00DF1DF8" w:rsidP="002C14C1">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1004435977"/>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8314035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2939266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9215755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603136443"/>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30161803"/>
            </w:sdtPr>
            <w:sdtContent>
              <w:p w:rsidR="00DF1DF8" w:rsidRPr="00EB24CE" w:rsidRDefault="00DF1DF8" w:rsidP="00536D3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732"/>
        </w:trPr>
        <w:tc>
          <w:tcPr>
            <w:tcW w:w="400" w:type="pct"/>
            <w:vMerge/>
            <w:tcBorders>
              <w:bottom w:val="double" w:sz="4" w:space="0" w:color="auto"/>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tcBorders>
              <w:bottom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tcBorders>
              <w:bottom w:val="double" w:sz="4" w:space="0" w:color="auto"/>
            </w:tcBorders>
            <w:hideMark/>
          </w:tcPr>
          <w:p w:rsidR="00DF1DF8" w:rsidRDefault="0002251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monitoring tools used and the follow-up measures and procedures in place to mitigate security risks</w:t>
            </w:r>
          </w:p>
          <w:p w:rsidR="0012546A" w:rsidRDefault="0012546A" w:rsidP="00290E26">
            <w:pPr>
              <w:spacing w:line="240" w:lineRule="auto"/>
              <w:jc w:val="left"/>
              <w:rPr>
                <w:rFonts w:eastAsia="Times New Roman" w:cs="Arial"/>
                <w:color w:val="000000"/>
                <w:sz w:val="16"/>
                <w:lang w:val="en-GB" w:eastAsia="de-AT"/>
              </w:rPr>
            </w:pPr>
          </w:p>
          <w:p w:rsidR="007F5637" w:rsidRDefault="007F5637" w:rsidP="00290E26">
            <w:pPr>
              <w:spacing w:line="240" w:lineRule="auto"/>
              <w:jc w:val="left"/>
              <w:rPr>
                <w:rFonts w:eastAsia="Times New Roman" w:cs="Arial"/>
                <w:color w:val="000000"/>
                <w:sz w:val="16"/>
                <w:lang w:val="en-GB" w:eastAsia="de-AT"/>
              </w:rPr>
            </w:pPr>
          </w:p>
          <w:p w:rsidR="007F5637" w:rsidRPr="00EB24CE" w:rsidRDefault="007F5637" w:rsidP="00290E26">
            <w:pPr>
              <w:spacing w:line="240" w:lineRule="auto"/>
              <w:jc w:val="left"/>
              <w:rPr>
                <w:rFonts w:eastAsia="Times New Roman" w:cs="Arial"/>
                <w:color w:val="000000"/>
                <w:sz w:val="16"/>
                <w:lang w:val="en-GB" w:eastAsia="de-AT"/>
              </w:rPr>
            </w:pPr>
          </w:p>
        </w:tc>
        <w:tc>
          <w:tcPr>
            <w:tcW w:w="199" w:type="pct"/>
            <w:tcBorders>
              <w:bottom w:val="double" w:sz="4" w:space="0" w:color="auto"/>
            </w:tcBorders>
            <w:noWrap/>
            <w:hideMark/>
          </w:tcPr>
          <w:sdt>
            <w:sdtPr>
              <w:rPr>
                <w:color w:val="808080" w:themeColor="background1" w:themeShade="80"/>
                <w:sz w:val="16"/>
                <w:lang w:val="en-GB"/>
              </w:rPr>
              <w:id w:val="-1672860413"/>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1403961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50396863"/>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7439808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bottom w:val="double" w:sz="4" w:space="0" w:color="auto"/>
            </w:tcBorders>
            <w:noWrap/>
            <w:hideMark/>
          </w:tcPr>
          <w:p w:rsidR="00DF1DF8" w:rsidRPr="00EB24CE" w:rsidRDefault="00DF1DF8" w:rsidP="0095763D">
            <w:pPr>
              <w:pStyle w:val="Header"/>
              <w:rPr>
                <w:color w:val="808080" w:themeColor="background1" w:themeShade="80"/>
                <w:sz w:val="16"/>
                <w:lang w:val="en-GB"/>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en-GB"/>
              </w:rPr>
              <w:id w:val="-1318637079"/>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834D5">
        <w:trPr>
          <w:trHeight w:val="718"/>
        </w:trPr>
        <w:tc>
          <w:tcPr>
            <w:tcW w:w="400" w:type="pct"/>
            <w:vMerge w:val="restart"/>
            <w:tcBorders>
              <w:top w:val="double" w:sz="4" w:space="0" w:color="auto"/>
            </w:tcBorders>
            <w:textDirection w:val="btLr"/>
          </w:tcPr>
          <w:p w:rsidR="00DF1DF8" w:rsidRPr="00EB24CE" w:rsidRDefault="00A241AF"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lastRenderedPageBreak/>
              <w:t>Process for filing, monitoring, tracking and restricting access to sensitive payment data</w:t>
            </w:r>
          </w:p>
        </w:tc>
        <w:tc>
          <w:tcPr>
            <w:tcW w:w="2479" w:type="pct"/>
            <w:gridSpan w:val="3"/>
            <w:tcBorders>
              <w:top w:val="double" w:sz="4" w:space="0" w:color="auto"/>
            </w:tcBorders>
            <w:noWrap/>
          </w:tcPr>
          <w:p w:rsidR="00DF1DF8" w:rsidRPr="00EB24CE" w:rsidRDefault="00A241AF" w:rsidP="002C14C1">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The</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applicant</w:t>
            </w:r>
            <w:r w:rsidR="00DD4F44" w:rsidRPr="00EB24CE">
              <w:rPr>
                <w:rFonts w:eastAsia="Times New Roman" w:cs="Arial"/>
                <w:b/>
                <w:color w:val="000000"/>
                <w:sz w:val="16"/>
                <w:lang w:val="en-GB" w:eastAsia="de-AT"/>
              </w:rPr>
              <w:t xml:space="preserve"> </w:t>
            </w:r>
            <w:r w:rsidR="001628C9" w:rsidRPr="00EB24CE">
              <w:rPr>
                <w:rFonts w:eastAsia="Times New Roman" w:cs="Arial"/>
                <w:b/>
                <w:color w:val="000000"/>
                <w:sz w:val="16"/>
                <w:lang w:val="en-GB" w:eastAsia="de-AT"/>
              </w:rPr>
              <w:t>must</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provide</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a</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description</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of</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the</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pr</w:t>
            </w:r>
            <w:r w:rsidR="00DD4F44" w:rsidRPr="00EB24CE">
              <w:rPr>
                <w:rFonts w:eastAsia="Times New Roman" w:cs="Arial"/>
                <w:b/>
                <w:color w:val="000000"/>
                <w:sz w:val="16"/>
                <w:lang w:val="en-GB" w:eastAsia="de-AT"/>
              </w:rPr>
              <w:t>o</w:t>
            </w:r>
            <w:r w:rsidRPr="00EB24CE">
              <w:rPr>
                <w:rFonts w:eastAsia="Times New Roman" w:cs="Arial"/>
                <w:b/>
                <w:color w:val="000000"/>
                <w:sz w:val="16"/>
                <w:lang w:val="en-GB" w:eastAsia="de-AT"/>
              </w:rPr>
              <w:t>ces</w:t>
            </w:r>
            <w:r w:rsidR="00DD4F44" w:rsidRPr="00EB24CE">
              <w:rPr>
                <w:rFonts w:eastAsia="Times New Roman" w:cs="Arial"/>
                <w:b/>
                <w:color w:val="000000"/>
                <w:sz w:val="16"/>
                <w:lang w:val="en-GB" w:eastAsia="de-AT"/>
              </w:rPr>
              <w:t xml:space="preserve">s in </w:t>
            </w:r>
            <w:r w:rsidR="00BC62CC" w:rsidRPr="00EB24CE">
              <w:rPr>
                <w:rFonts w:eastAsia="Times New Roman" w:cs="Arial"/>
                <w:b/>
                <w:color w:val="000000"/>
                <w:sz w:val="16"/>
                <w:lang w:val="en-GB" w:eastAsia="de-AT"/>
              </w:rPr>
              <w:t>place</w:t>
            </w:r>
            <w:r w:rsidR="00DD4F44" w:rsidRPr="00EB24CE">
              <w:rPr>
                <w:rFonts w:eastAsia="Times New Roman" w:cs="Arial"/>
                <w:b/>
                <w:color w:val="000000"/>
                <w:sz w:val="16"/>
                <w:lang w:val="en-GB" w:eastAsia="de-AT"/>
              </w:rPr>
              <w:t xml:space="preserve"> </w:t>
            </w:r>
            <w:r w:rsidR="00BC62CC" w:rsidRPr="00EB24CE">
              <w:rPr>
                <w:rFonts w:eastAsia="Times New Roman" w:cs="Arial"/>
                <w:b/>
                <w:color w:val="000000"/>
                <w:sz w:val="16"/>
                <w:lang w:val="en-GB" w:eastAsia="de-AT"/>
              </w:rPr>
              <w:t>to</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file,</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monitor,</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track</w:t>
            </w:r>
            <w:r w:rsidR="00DD4F44" w:rsidRPr="00EB24CE">
              <w:rPr>
                <w:rFonts w:eastAsia="Times New Roman" w:cs="Arial"/>
                <w:b/>
                <w:color w:val="000000"/>
                <w:sz w:val="16"/>
                <w:lang w:val="en-GB" w:eastAsia="de-AT"/>
              </w:rPr>
              <w:t xml:space="preserve"> </w:t>
            </w:r>
            <w:r w:rsidRPr="00EB24CE">
              <w:rPr>
                <w:rFonts w:eastAsia="Times New Roman" w:cs="Arial"/>
                <w:b/>
                <w:color w:val="000000"/>
                <w:sz w:val="16"/>
                <w:lang w:val="en-GB" w:eastAsia="de-AT"/>
              </w:rPr>
              <w:t>and restrict access to sensitive payment data consisting of</w:t>
            </w:r>
            <w:r w:rsidR="00DF1DF8" w:rsidRPr="00EB24CE">
              <w:rPr>
                <w:rFonts w:eastAsia="Times New Roman" w:cs="Arial"/>
                <w:b/>
                <w:color w:val="000000"/>
                <w:sz w:val="16"/>
                <w:lang w:val="en-GB" w:eastAsia="de-AT"/>
              </w:rPr>
              <w:t xml:space="preserve">: </w:t>
            </w:r>
          </w:p>
        </w:tc>
        <w:tc>
          <w:tcPr>
            <w:tcW w:w="199" w:type="pct"/>
            <w:tcBorders>
              <w:top w:val="double" w:sz="4" w:space="0" w:color="auto"/>
            </w:tcBorders>
            <w:noWrap/>
          </w:tcPr>
          <w:p w:rsidR="00DF1DF8" w:rsidRPr="00EB24CE" w:rsidRDefault="00DF1DF8" w:rsidP="0095763D">
            <w:pPr>
              <w:pStyle w:val="Header"/>
              <w:rPr>
                <w:color w:val="808080" w:themeColor="background1" w:themeShade="80"/>
                <w:sz w:val="16"/>
                <w:lang w:val="en-GB"/>
              </w:rPr>
            </w:pPr>
          </w:p>
        </w:tc>
        <w:tc>
          <w:tcPr>
            <w:tcW w:w="206"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tcPr>
          <w:p w:rsidR="00DF1DF8" w:rsidRPr="00EB24CE" w:rsidRDefault="00DF1DF8" w:rsidP="0095763D">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DF1DF8" w:rsidRPr="00EB24CE" w:rsidRDefault="00DF1DF8" w:rsidP="0095763D">
            <w:pPr>
              <w:pStyle w:val="Header"/>
              <w:rPr>
                <w:color w:val="808080" w:themeColor="background1" w:themeShade="80"/>
                <w:sz w:val="16"/>
                <w:lang w:val="en-GB"/>
              </w:rPr>
            </w:pPr>
          </w:p>
        </w:tc>
      </w:tr>
      <w:tr w:rsidR="00DF1DF8" w:rsidRPr="00EB24CE" w:rsidTr="002501C3">
        <w:trPr>
          <w:trHeight w:val="718"/>
        </w:trPr>
        <w:tc>
          <w:tcPr>
            <w:tcW w:w="400" w:type="pct"/>
            <w:vMerge/>
            <w:textDirection w:val="btLr"/>
            <w:hideMark/>
          </w:tcPr>
          <w:p w:rsidR="00DF1DF8" w:rsidRPr="00EB24CE" w:rsidRDefault="00DF1DF8" w:rsidP="00290E26">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10.1</w:t>
            </w:r>
          </w:p>
        </w:tc>
        <w:tc>
          <w:tcPr>
            <w:tcW w:w="222" w:type="pc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single" w:sz="4" w:space="0" w:color="BFBFBF" w:themeColor="background1" w:themeShade="BF"/>
            </w:tcBorders>
            <w:hideMark/>
          </w:tcPr>
          <w:p w:rsidR="00DF1DF8" w:rsidRPr="00EB24CE" w:rsidRDefault="00871034" w:rsidP="002C14C1">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flows of data classified as sensitive payment data in the context of the payment institution</w:t>
            </w:r>
            <w:r w:rsidR="00ED20BF">
              <w:rPr>
                <w:rFonts w:eastAsia="Times New Roman" w:cs="Arial"/>
                <w:color w:val="000000"/>
                <w:sz w:val="16"/>
                <w:lang w:val="en-GB" w:eastAsia="de-AT"/>
              </w:rPr>
              <w:t>'</w:t>
            </w:r>
            <w:r w:rsidRPr="00EB24CE">
              <w:rPr>
                <w:rFonts w:eastAsia="Times New Roman" w:cs="Arial"/>
                <w:color w:val="000000"/>
                <w:sz w:val="16"/>
                <w:lang w:val="en-GB" w:eastAsia="de-AT"/>
              </w:rPr>
              <w:t>s business model</w:t>
            </w:r>
          </w:p>
        </w:tc>
        <w:tc>
          <w:tcPr>
            <w:tcW w:w="199" w:type="pct"/>
            <w:tcBorders>
              <w:top w:val="single" w:sz="4" w:space="0" w:color="BFBFBF" w:themeColor="background1" w:themeShade="BF"/>
            </w:tcBorders>
            <w:noWrap/>
            <w:hideMark/>
          </w:tcPr>
          <w:sdt>
            <w:sdtPr>
              <w:rPr>
                <w:color w:val="808080" w:themeColor="background1" w:themeShade="80"/>
                <w:sz w:val="16"/>
                <w:lang w:val="en-GB"/>
              </w:rPr>
              <w:id w:val="-1077753657"/>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19871953"/>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4206995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87128383"/>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306550001"/>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207263152"/>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435"/>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DF1DF8" w:rsidRPr="00EB24CE" w:rsidRDefault="0087103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procedures in place to authorise access to sensitive payment data</w:t>
            </w:r>
          </w:p>
        </w:tc>
        <w:tc>
          <w:tcPr>
            <w:tcW w:w="199" w:type="pct"/>
            <w:noWrap/>
            <w:hideMark/>
          </w:tcPr>
          <w:sdt>
            <w:sdtPr>
              <w:rPr>
                <w:color w:val="808080" w:themeColor="background1" w:themeShade="80"/>
                <w:sz w:val="16"/>
                <w:lang w:val="en-GB"/>
              </w:rPr>
              <w:id w:val="-1610038411"/>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9629379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2611404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0125575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426315210"/>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77317100"/>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271"/>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DF1DF8" w:rsidRPr="00EB24CE" w:rsidRDefault="0087103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monitoring tool</w:t>
            </w:r>
          </w:p>
        </w:tc>
        <w:tc>
          <w:tcPr>
            <w:tcW w:w="199" w:type="pct"/>
            <w:noWrap/>
            <w:hideMark/>
          </w:tcPr>
          <w:sdt>
            <w:sdtPr>
              <w:rPr>
                <w:color w:val="808080" w:themeColor="background1" w:themeShade="80"/>
                <w:sz w:val="16"/>
                <w:lang w:val="en-GB"/>
              </w:rPr>
              <w:id w:val="-2130538550"/>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9890159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67664939"/>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2409525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511178421"/>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856540310"/>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984"/>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Pr="00EB24CE" w:rsidRDefault="0087103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access right policy, detailing access to all relevant infrastructure components and systems, including databases and back-up infrastructures</w:t>
            </w:r>
          </w:p>
        </w:tc>
        <w:tc>
          <w:tcPr>
            <w:tcW w:w="199" w:type="pct"/>
            <w:noWrap/>
            <w:hideMark/>
          </w:tcPr>
          <w:sdt>
            <w:sdtPr>
              <w:rPr>
                <w:color w:val="808080" w:themeColor="background1" w:themeShade="80"/>
                <w:sz w:val="16"/>
                <w:lang w:val="en-GB"/>
              </w:rPr>
              <w:id w:val="-404620311"/>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5386571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16767465"/>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9541377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483962732"/>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56557749"/>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508"/>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DF1DF8" w:rsidRPr="00EB24CE" w:rsidRDefault="0087103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unless the applicant intends to provide payment initiation services only, a description of how the collected data are filed</w:t>
            </w:r>
          </w:p>
        </w:tc>
        <w:tc>
          <w:tcPr>
            <w:tcW w:w="199" w:type="pct"/>
            <w:noWrap/>
            <w:hideMark/>
          </w:tcPr>
          <w:sdt>
            <w:sdtPr>
              <w:rPr>
                <w:color w:val="808080" w:themeColor="background1" w:themeShade="80"/>
                <w:sz w:val="16"/>
                <w:lang w:val="en-GB"/>
              </w:rPr>
              <w:id w:val="-1756739163"/>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9579839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89612412"/>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5916399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759891140"/>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360161123"/>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69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hideMark/>
          </w:tcPr>
          <w:p w:rsidR="00DF1DF8" w:rsidRPr="00EB24CE" w:rsidRDefault="00725A1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unless the applicant intends to provide payment initiation services only, the expected internal and/or external use of the collected data, including by counterparties</w:t>
            </w:r>
          </w:p>
        </w:tc>
        <w:tc>
          <w:tcPr>
            <w:tcW w:w="199" w:type="pct"/>
            <w:noWrap/>
            <w:hideMark/>
          </w:tcPr>
          <w:sdt>
            <w:sdtPr>
              <w:rPr>
                <w:color w:val="808080" w:themeColor="background1" w:themeShade="80"/>
                <w:sz w:val="16"/>
                <w:lang w:val="en-GB"/>
              </w:rPr>
              <w:id w:val="-1290968767"/>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7946823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040785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3570490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27120561"/>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56104684"/>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581"/>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g</w:t>
            </w:r>
          </w:p>
        </w:tc>
        <w:tc>
          <w:tcPr>
            <w:tcW w:w="1983" w:type="pct"/>
            <w:hideMark/>
          </w:tcPr>
          <w:p w:rsidR="00DF1DF8" w:rsidRPr="00EB24CE" w:rsidRDefault="00124688"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IT system and technical security measures that have been implemented including encryption and/or tokenisation</w:t>
            </w:r>
          </w:p>
        </w:tc>
        <w:tc>
          <w:tcPr>
            <w:tcW w:w="199" w:type="pct"/>
            <w:noWrap/>
            <w:hideMark/>
          </w:tcPr>
          <w:sdt>
            <w:sdtPr>
              <w:rPr>
                <w:color w:val="808080" w:themeColor="background1" w:themeShade="80"/>
                <w:sz w:val="16"/>
                <w:lang w:val="en-GB"/>
              </w:rPr>
              <w:id w:val="760259764"/>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2247437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7780286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4703044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39447957"/>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681015115"/>
            </w:sdtPr>
            <w:sdtContent>
              <w:p w:rsidR="00DF1DF8" w:rsidRPr="00EB24CE" w:rsidRDefault="00DF1DF8" w:rsidP="009576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564"/>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h</w:t>
            </w:r>
          </w:p>
        </w:tc>
        <w:tc>
          <w:tcPr>
            <w:tcW w:w="1983" w:type="pct"/>
            <w:hideMark/>
          </w:tcPr>
          <w:p w:rsidR="00DF1DF8" w:rsidRPr="00EB24CE" w:rsidRDefault="00B14B4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identification of the individuals, bodies and/or committees with access to the sensitive payment data</w:t>
            </w:r>
          </w:p>
        </w:tc>
        <w:tc>
          <w:tcPr>
            <w:tcW w:w="199" w:type="pct"/>
            <w:noWrap/>
            <w:hideMark/>
          </w:tcPr>
          <w:sdt>
            <w:sdtPr>
              <w:rPr>
                <w:color w:val="808080" w:themeColor="background1" w:themeShade="80"/>
                <w:sz w:val="16"/>
                <w:lang w:val="en-GB"/>
              </w:rPr>
              <w:id w:val="-199934821"/>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40335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55130675"/>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1058006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32566284"/>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88354228"/>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40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i</w:t>
            </w:r>
          </w:p>
        </w:tc>
        <w:tc>
          <w:tcPr>
            <w:tcW w:w="1983" w:type="pct"/>
            <w:hideMark/>
          </w:tcPr>
          <w:p w:rsidR="00DF1DF8" w:rsidRPr="00EB24CE" w:rsidRDefault="00B14B4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explanation of how breaches will be detected and addressed</w:t>
            </w:r>
          </w:p>
        </w:tc>
        <w:tc>
          <w:tcPr>
            <w:tcW w:w="199" w:type="pct"/>
            <w:noWrap/>
            <w:hideMark/>
          </w:tcPr>
          <w:sdt>
            <w:sdtPr>
              <w:rPr>
                <w:color w:val="808080" w:themeColor="background1" w:themeShade="80"/>
                <w:sz w:val="16"/>
                <w:lang w:val="en-GB"/>
              </w:rPr>
              <w:id w:val="1226647182"/>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6166406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8621860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9997482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13121547"/>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3194661"/>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42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j</w:t>
            </w:r>
          </w:p>
        </w:tc>
        <w:tc>
          <w:tcPr>
            <w:tcW w:w="1983" w:type="pct"/>
            <w:hideMark/>
          </w:tcPr>
          <w:p w:rsidR="00DF1DF8" w:rsidRPr="00EB24CE" w:rsidRDefault="005806C9"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annual internal control programme in relation to the safety of the IT systems</w:t>
            </w:r>
          </w:p>
        </w:tc>
        <w:tc>
          <w:tcPr>
            <w:tcW w:w="199" w:type="pct"/>
            <w:noWrap/>
            <w:hideMark/>
          </w:tcPr>
          <w:sdt>
            <w:sdtPr>
              <w:rPr>
                <w:color w:val="808080" w:themeColor="background1" w:themeShade="80"/>
                <w:sz w:val="16"/>
                <w:lang w:val="en-GB"/>
              </w:rPr>
              <w:id w:val="-429663982"/>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003906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84454249"/>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8885138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48206761"/>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516900152"/>
            </w:sdtPr>
            <w:sdtContent>
              <w:p w:rsidR="00DF1DF8" w:rsidRPr="00EB24CE" w:rsidRDefault="00DF1DF8" w:rsidP="00433C3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834D5">
        <w:trPr>
          <w:trHeight w:val="603"/>
        </w:trPr>
        <w:tc>
          <w:tcPr>
            <w:tcW w:w="400" w:type="pct"/>
            <w:vMerge w:val="restart"/>
            <w:tcBorders>
              <w:top w:val="double" w:sz="4" w:space="0" w:color="auto"/>
            </w:tcBorders>
            <w:noWrap/>
            <w:textDirection w:val="btLr"/>
          </w:tcPr>
          <w:p w:rsidR="00DF1DF8" w:rsidRPr="00EB24CE" w:rsidRDefault="000A425A" w:rsidP="0055254A">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t>Business continuity arrangements</w:t>
            </w:r>
          </w:p>
        </w:tc>
        <w:tc>
          <w:tcPr>
            <w:tcW w:w="2479" w:type="pct"/>
            <w:gridSpan w:val="3"/>
            <w:tcBorders>
              <w:top w:val="double" w:sz="4" w:space="0" w:color="auto"/>
            </w:tcBorders>
            <w:noWrap/>
          </w:tcPr>
          <w:p w:rsidR="00DF1DF8" w:rsidRPr="00EB24CE" w:rsidRDefault="00587151" w:rsidP="00290E26">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 xml:space="preserve">The applicant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provide a description of the business continuity arrangements consisting of the following information</w:t>
            </w:r>
            <w:r w:rsidR="00DF1DF8" w:rsidRPr="00EB24CE">
              <w:rPr>
                <w:rFonts w:eastAsia="Times New Roman" w:cs="Arial"/>
                <w:b/>
                <w:color w:val="000000"/>
                <w:sz w:val="16"/>
                <w:lang w:val="en-GB" w:eastAsia="de-AT"/>
              </w:rPr>
              <w:t xml:space="preserve">: </w:t>
            </w:r>
          </w:p>
        </w:tc>
        <w:tc>
          <w:tcPr>
            <w:tcW w:w="199" w:type="pct"/>
            <w:tcBorders>
              <w:top w:val="double" w:sz="4" w:space="0" w:color="auto"/>
            </w:tcBorders>
            <w:noWrap/>
          </w:tcPr>
          <w:p w:rsidR="00DF1DF8" w:rsidRPr="00EB24CE" w:rsidRDefault="00DF1DF8" w:rsidP="00CC2833">
            <w:pPr>
              <w:pStyle w:val="Header"/>
              <w:rPr>
                <w:color w:val="808080" w:themeColor="background1" w:themeShade="80"/>
                <w:sz w:val="16"/>
                <w:lang w:val="en-GB"/>
              </w:rPr>
            </w:pPr>
          </w:p>
        </w:tc>
        <w:tc>
          <w:tcPr>
            <w:tcW w:w="206"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tcPr>
          <w:p w:rsidR="00DF1DF8" w:rsidRPr="00EB24CE" w:rsidRDefault="00DF1DF8" w:rsidP="00CC2833">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DF1DF8" w:rsidRPr="00EB24CE" w:rsidRDefault="00DF1DF8" w:rsidP="00CC2833">
            <w:pPr>
              <w:pStyle w:val="Header"/>
              <w:rPr>
                <w:color w:val="808080" w:themeColor="background1" w:themeShade="80"/>
                <w:sz w:val="16"/>
                <w:lang w:val="en-GB"/>
              </w:rPr>
            </w:pPr>
          </w:p>
        </w:tc>
      </w:tr>
      <w:tr w:rsidR="00DF1DF8" w:rsidRPr="00EB24CE" w:rsidTr="002501C3">
        <w:trPr>
          <w:trHeight w:val="1104"/>
        </w:trPr>
        <w:tc>
          <w:tcPr>
            <w:tcW w:w="400" w:type="pct"/>
            <w:vMerge/>
            <w:noWrap/>
            <w:textDirection w:val="btLr"/>
            <w:hideMark/>
          </w:tcPr>
          <w:p w:rsidR="00DF1DF8" w:rsidRPr="00EB24CE" w:rsidRDefault="00DF1DF8" w:rsidP="00327F98">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11.1</w:t>
            </w:r>
          </w:p>
        </w:tc>
        <w:tc>
          <w:tcPr>
            <w:tcW w:w="222" w:type="pc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single" w:sz="4" w:space="0" w:color="BFBFBF" w:themeColor="background1" w:themeShade="BF"/>
            </w:tcBorders>
            <w:hideMark/>
          </w:tcPr>
          <w:p w:rsidR="00DF1DF8" w:rsidRPr="00EB24CE" w:rsidRDefault="006137A7"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business impact analysis, including the business processes and recovery objectives, such as recovery time objectives, recovery point objectives and protected assets</w:t>
            </w:r>
          </w:p>
        </w:tc>
        <w:tc>
          <w:tcPr>
            <w:tcW w:w="199" w:type="pct"/>
            <w:tcBorders>
              <w:top w:val="single" w:sz="4" w:space="0" w:color="BFBFBF" w:themeColor="background1" w:themeShade="BF"/>
            </w:tcBorders>
            <w:noWrap/>
            <w:hideMark/>
          </w:tcPr>
          <w:sdt>
            <w:sdtPr>
              <w:rPr>
                <w:color w:val="808080" w:themeColor="background1" w:themeShade="80"/>
                <w:sz w:val="16"/>
                <w:lang w:val="en-GB"/>
              </w:rPr>
              <w:id w:val="-655232083"/>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60445646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370812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2057845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463647116"/>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209540057"/>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859"/>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DF1DF8" w:rsidRPr="00EB24CE" w:rsidRDefault="00237FE2"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identification of the back-up site, access to IT infrastructure, and the key software and data to recover from a disaster or disruption</w:t>
            </w:r>
          </w:p>
        </w:tc>
        <w:tc>
          <w:tcPr>
            <w:tcW w:w="199" w:type="pct"/>
            <w:noWrap/>
            <w:hideMark/>
          </w:tcPr>
          <w:sdt>
            <w:sdtPr>
              <w:rPr>
                <w:color w:val="808080" w:themeColor="background1" w:themeShade="80"/>
                <w:sz w:val="16"/>
                <w:lang w:val="en-GB"/>
              </w:rPr>
              <w:id w:val="826008368"/>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7035891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656288720"/>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5009134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225439246"/>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832123906"/>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18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DF1DF8" w:rsidRPr="00EB24CE" w:rsidRDefault="00A37CA1"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explanation of how the applicant will deal with significant continuity events and disruptions, such as the failure of key systems; the loss of key data; the inaccessibility of the premises; and the loss of key persons</w:t>
            </w:r>
          </w:p>
        </w:tc>
        <w:tc>
          <w:tcPr>
            <w:tcW w:w="199" w:type="pct"/>
            <w:noWrap/>
            <w:hideMark/>
          </w:tcPr>
          <w:sdt>
            <w:sdtPr>
              <w:rPr>
                <w:color w:val="808080" w:themeColor="background1" w:themeShade="80"/>
                <w:sz w:val="16"/>
                <w:lang w:val="en-GB"/>
              </w:rPr>
              <w:id w:val="358856083"/>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8811338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13985945"/>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5840165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466620612"/>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514907851"/>
            </w:sdtPr>
            <w:sdtContent>
              <w:p w:rsidR="00DF1DF8" w:rsidRPr="00EB24CE" w:rsidRDefault="00DF1DF8" w:rsidP="00CC283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3631E">
        <w:trPr>
          <w:trHeight w:val="275"/>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Default="009517FD"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frequency with which the applicant intends to test the business continuity and disaster recovery plans, including how the results of the testing will be recorded</w:t>
            </w:r>
          </w:p>
          <w:p w:rsidR="003D2054" w:rsidRPr="00EB24CE" w:rsidRDefault="003D2054" w:rsidP="00290E26">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714005809"/>
            </w:sdtPr>
            <w:sdtContent>
              <w:p w:rsidR="00DF1DF8" w:rsidRPr="00EB24CE" w:rsidRDefault="00DF1DF8" w:rsidP="005570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6652501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50110266"/>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4761159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30018987"/>
            </w:sdtPr>
            <w:sdtContent>
              <w:p w:rsidR="00DF1DF8" w:rsidRPr="00EB24CE" w:rsidRDefault="00DF1DF8" w:rsidP="005570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02967455"/>
            </w:sdtPr>
            <w:sdtContent>
              <w:p w:rsidR="00DF1DF8" w:rsidRPr="00EB24CE" w:rsidRDefault="00DF1DF8" w:rsidP="0055703F">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137"/>
        </w:trPr>
        <w:tc>
          <w:tcPr>
            <w:tcW w:w="400" w:type="pct"/>
            <w:vMerge/>
            <w:tcBorders>
              <w:bottom w:val="double" w:sz="4" w:space="0" w:color="auto"/>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tcBorders>
              <w:bottom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tcBorders>
              <w:bottom w:val="double" w:sz="4" w:space="0" w:color="auto"/>
            </w:tcBorders>
            <w:hideMark/>
          </w:tcPr>
          <w:p w:rsidR="00DF1DF8" w:rsidRPr="00EB24CE" w:rsidRDefault="005F6EC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mitigation measures to be adopted by the applicant, in cases of the termination of its payment services, ensuring the execution of pending payment transactions and the termination of existing contracts</w:t>
            </w:r>
          </w:p>
        </w:tc>
        <w:tc>
          <w:tcPr>
            <w:tcW w:w="199" w:type="pct"/>
            <w:tcBorders>
              <w:bottom w:val="double" w:sz="4" w:space="0" w:color="auto"/>
            </w:tcBorders>
            <w:noWrap/>
            <w:hideMark/>
          </w:tcPr>
          <w:p w:rsidR="00DF1DF8" w:rsidRPr="00EB24CE" w:rsidRDefault="00DF1DF8" w:rsidP="004A4FF2">
            <w:pPr>
              <w:pStyle w:val="Header"/>
              <w:rPr>
                <w:color w:val="808080" w:themeColor="background1" w:themeShade="80"/>
                <w:sz w:val="16"/>
                <w:lang w:val="en-GB"/>
              </w:rPr>
            </w:pPr>
            <w:r w:rsidRPr="00EB24CE">
              <w:rPr>
                <w:rFonts w:eastAsia="Times New Roman" w:cs="Arial"/>
                <w:color w:val="000000"/>
                <w:sz w:val="16"/>
                <w:lang w:val="en-GB" w:eastAsia="de-AT"/>
              </w:rPr>
              <w:t> </w:t>
            </w:r>
            <w:sdt>
              <w:sdtPr>
                <w:rPr>
                  <w:color w:val="808080" w:themeColor="background1" w:themeShade="80"/>
                  <w:sz w:val="16"/>
                  <w:lang w:val="en-GB"/>
                </w:rPr>
                <w:id w:val="-1665622690"/>
              </w:sdtPr>
              <w:sdtContent>
                <w:r w:rsidRPr="00EB24CE">
                  <w:rPr>
                    <w:color w:val="808080" w:themeColor="background1" w:themeShade="80"/>
                    <w:sz w:val="16"/>
                    <w:lang w:val="en-GB"/>
                  </w:rPr>
                  <w:t xml:space="preserve"> </w:t>
                </w:r>
              </w:sdtContent>
            </w:sdt>
          </w:p>
        </w:tc>
        <w:tc>
          <w:tcPr>
            <w:tcW w:w="206"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568861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97252985"/>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43443419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bottom w:val="double" w:sz="4" w:space="0" w:color="auto"/>
            </w:tcBorders>
            <w:noWrap/>
            <w:hideMark/>
          </w:tcPr>
          <w:sdt>
            <w:sdtPr>
              <w:rPr>
                <w:color w:val="808080" w:themeColor="background1" w:themeShade="80"/>
                <w:sz w:val="16"/>
                <w:lang w:val="en-GB"/>
              </w:rPr>
              <w:id w:val="-446314746"/>
            </w:sdtPr>
            <w:sdtContent>
              <w:p w:rsidR="00DF1DF8" w:rsidRPr="00EB24CE" w:rsidRDefault="00DF1DF8" w:rsidP="004A4FF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en-GB"/>
              </w:rPr>
              <w:id w:val="-1388719726"/>
            </w:sdtPr>
            <w:sdtContent>
              <w:p w:rsidR="00DF1DF8" w:rsidRPr="00EB24CE" w:rsidRDefault="00DF1DF8" w:rsidP="004A4FF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BB75C6">
        <w:trPr>
          <w:trHeight w:val="852"/>
        </w:trPr>
        <w:tc>
          <w:tcPr>
            <w:tcW w:w="400" w:type="pct"/>
            <w:vMerge w:val="restart"/>
            <w:tcBorders>
              <w:top w:val="double" w:sz="4" w:space="0" w:color="auto"/>
            </w:tcBorders>
            <w:textDirection w:val="btLr"/>
          </w:tcPr>
          <w:p w:rsidR="00DF1DF8" w:rsidRPr="00EB24CE" w:rsidRDefault="0056180B"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lastRenderedPageBreak/>
              <w:t>The principles and definitions applicable to the collection of statistical data on performance, transactions and fraud</w:t>
            </w:r>
          </w:p>
        </w:tc>
        <w:tc>
          <w:tcPr>
            <w:tcW w:w="2479" w:type="pct"/>
            <w:gridSpan w:val="3"/>
            <w:tcBorders>
              <w:top w:val="double" w:sz="4" w:space="0" w:color="auto"/>
            </w:tcBorders>
            <w:noWrap/>
          </w:tcPr>
          <w:p w:rsidR="00DF1DF8" w:rsidRPr="00EB24CE" w:rsidRDefault="00866D06" w:rsidP="00290E26">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 xml:space="preserve">The applicant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provide a description of the principles and definitions applicable to the collection of the statistical data on performance, transactions and fraud consisting of the following information</w:t>
            </w:r>
            <w:r w:rsidR="00DF1DF8" w:rsidRPr="00EB24CE">
              <w:rPr>
                <w:rFonts w:eastAsia="Times New Roman" w:cs="Arial"/>
                <w:b/>
                <w:color w:val="000000"/>
                <w:sz w:val="16"/>
                <w:lang w:val="en-GB" w:eastAsia="de-AT"/>
              </w:rPr>
              <w:t xml:space="preserve">: </w:t>
            </w:r>
          </w:p>
        </w:tc>
        <w:tc>
          <w:tcPr>
            <w:tcW w:w="199" w:type="pct"/>
            <w:tcBorders>
              <w:top w:val="double" w:sz="4" w:space="0" w:color="auto"/>
            </w:tcBorders>
            <w:noWrap/>
          </w:tcPr>
          <w:p w:rsidR="00DF1DF8" w:rsidRPr="00EB24CE" w:rsidRDefault="00DF1DF8" w:rsidP="00A60C5D">
            <w:pPr>
              <w:pStyle w:val="Header"/>
              <w:rPr>
                <w:color w:val="808080" w:themeColor="background1" w:themeShade="80"/>
                <w:sz w:val="16"/>
                <w:lang w:val="en-GB"/>
              </w:rPr>
            </w:pPr>
          </w:p>
        </w:tc>
        <w:tc>
          <w:tcPr>
            <w:tcW w:w="206"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tcPr>
          <w:p w:rsidR="00DF1DF8" w:rsidRPr="00EB24CE" w:rsidRDefault="00DF1DF8" w:rsidP="00A60C5D">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DF1DF8" w:rsidRPr="00EB24CE" w:rsidRDefault="00DF1DF8" w:rsidP="00A60C5D">
            <w:pPr>
              <w:pStyle w:val="Header"/>
              <w:rPr>
                <w:color w:val="808080" w:themeColor="background1" w:themeShade="80"/>
                <w:sz w:val="16"/>
                <w:lang w:val="en-GB"/>
              </w:rPr>
            </w:pPr>
          </w:p>
        </w:tc>
      </w:tr>
      <w:tr w:rsidR="00DF1DF8" w:rsidRPr="00EB24CE" w:rsidTr="002501C3">
        <w:trPr>
          <w:trHeight w:val="852"/>
        </w:trPr>
        <w:tc>
          <w:tcPr>
            <w:tcW w:w="400" w:type="pct"/>
            <w:vMerge/>
            <w:textDirection w:val="btLr"/>
            <w:hideMark/>
          </w:tcPr>
          <w:p w:rsidR="00DF1DF8" w:rsidRPr="00EB24CE" w:rsidRDefault="00DF1DF8" w:rsidP="00290E26">
            <w:pPr>
              <w:spacing w:line="240" w:lineRule="auto"/>
              <w:jc w:val="center"/>
              <w:rPr>
                <w:rFonts w:eastAsia="Times New Roman" w:cs="Arial"/>
                <w:i/>
                <w:iCs/>
                <w:color w:val="000000"/>
                <w:sz w:val="14"/>
                <w:lang w:val="en-GB" w:eastAsia="de-AT"/>
              </w:rPr>
            </w:pPr>
          </w:p>
        </w:tc>
        <w:tc>
          <w:tcPr>
            <w:tcW w:w="274" w:type="pct"/>
            <w:vMerge w:val="restar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12.1</w:t>
            </w:r>
          </w:p>
        </w:tc>
        <w:tc>
          <w:tcPr>
            <w:tcW w:w="222" w:type="pc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single" w:sz="4" w:space="0" w:color="BFBFBF" w:themeColor="background1" w:themeShade="BF"/>
            </w:tcBorders>
            <w:hideMark/>
          </w:tcPr>
          <w:p w:rsidR="00DF1DF8" w:rsidRPr="00EB24CE" w:rsidRDefault="00844EFE"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type of data that is collected, in relation to customers, type of payment service, channel, instrument, jurisdictions and currencies</w:t>
            </w:r>
          </w:p>
        </w:tc>
        <w:tc>
          <w:tcPr>
            <w:tcW w:w="199" w:type="pct"/>
            <w:tcBorders>
              <w:top w:val="single" w:sz="4" w:space="0" w:color="BFBFBF" w:themeColor="background1" w:themeShade="BF"/>
            </w:tcBorders>
            <w:noWrap/>
            <w:hideMark/>
          </w:tcPr>
          <w:sdt>
            <w:sdtPr>
              <w:rPr>
                <w:color w:val="808080" w:themeColor="background1" w:themeShade="80"/>
                <w:sz w:val="16"/>
                <w:lang w:val="en-GB"/>
              </w:rPr>
              <w:id w:val="731114355"/>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7065619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27709016"/>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4724347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417444462"/>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855313126"/>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662"/>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DF1DF8" w:rsidRPr="00EB24CE" w:rsidRDefault="007C102D" w:rsidP="003966F8">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scope of the collection, in terms of the activities and entities concerned, including branches and agents</w:t>
            </w:r>
          </w:p>
        </w:tc>
        <w:tc>
          <w:tcPr>
            <w:tcW w:w="199" w:type="pct"/>
            <w:noWrap/>
            <w:hideMark/>
          </w:tcPr>
          <w:sdt>
            <w:sdtPr>
              <w:rPr>
                <w:color w:val="808080" w:themeColor="background1" w:themeShade="80"/>
                <w:sz w:val="16"/>
                <w:lang w:val="en-GB"/>
              </w:rPr>
              <w:id w:val="1770353276"/>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9656698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1045060"/>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7518607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872908537"/>
            </w:sdtPr>
            <w:sdtContent>
              <w:p w:rsidR="00DF1DF8" w:rsidRPr="00EB24CE" w:rsidRDefault="00DF1DF8" w:rsidP="001F37B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p w:rsidR="00DF1DF8" w:rsidRPr="00EB24CE" w:rsidRDefault="00DF1DF8" w:rsidP="00290E26">
            <w:pPr>
              <w:spacing w:line="240" w:lineRule="auto"/>
              <w:jc w:val="left"/>
              <w:rPr>
                <w:rFonts w:ascii="Times New Roman" w:eastAsia="Times New Roman" w:hAnsi="Times New Roman"/>
                <w:szCs w:val="20"/>
                <w:lang w:val="en-GB" w:eastAsia="de-AT"/>
              </w:rPr>
            </w:pPr>
          </w:p>
        </w:tc>
        <w:tc>
          <w:tcPr>
            <w:tcW w:w="625" w:type="pct"/>
            <w:shd w:val="clear" w:color="auto" w:fill="D9D9D9" w:themeFill="background1" w:themeFillShade="D9"/>
          </w:tcPr>
          <w:sdt>
            <w:sdtPr>
              <w:rPr>
                <w:color w:val="808080" w:themeColor="background1" w:themeShade="80"/>
                <w:sz w:val="16"/>
                <w:lang w:val="en-GB"/>
              </w:rPr>
              <w:id w:val="-2023081962"/>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34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DF1DF8" w:rsidRPr="00EB24CE" w:rsidRDefault="0039797F"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means of collection</w:t>
            </w:r>
          </w:p>
        </w:tc>
        <w:tc>
          <w:tcPr>
            <w:tcW w:w="199" w:type="pct"/>
            <w:noWrap/>
            <w:hideMark/>
          </w:tcPr>
          <w:sdt>
            <w:sdtPr>
              <w:rPr>
                <w:color w:val="808080" w:themeColor="background1" w:themeShade="80"/>
                <w:sz w:val="16"/>
                <w:lang w:val="en-GB"/>
              </w:rPr>
              <w:id w:val="1241993385"/>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1085710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9050838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6901084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32583535"/>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830904137"/>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312"/>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Pr="00EB24CE" w:rsidRDefault="0039797F"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purpose of collection</w:t>
            </w:r>
          </w:p>
        </w:tc>
        <w:tc>
          <w:tcPr>
            <w:tcW w:w="199" w:type="pct"/>
            <w:noWrap/>
            <w:hideMark/>
          </w:tcPr>
          <w:sdt>
            <w:sdtPr>
              <w:rPr>
                <w:color w:val="808080" w:themeColor="background1" w:themeShade="80"/>
                <w:sz w:val="16"/>
                <w:lang w:val="en-GB"/>
              </w:rPr>
              <w:id w:val="-882866526"/>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2031636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34685192"/>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3110918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82543165"/>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p w:rsidR="00DF1DF8" w:rsidRPr="00EB24CE" w:rsidRDefault="00DF1DF8" w:rsidP="00290E26">
            <w:pPr>
              <w:spacing w:line="240" w:lineRule="auto"/>
              <w:jc w:val="left"/>
              <w:rPr>
                <w:rFonts w:ascii="Times New Roman" w:eastAsia="Times New Roman" w:hAnsi="Times New Roman"/>
                <w:szCs w:val="20"/>
                <w:lang w:val="en-GB" w:eastAsia="de-AT"/>
              </w:rPr>
            </w:pPr>
          </w:p>
        </w:tc>
      </w:tr>
      <w:tr w:rsidR="00DF1DF8" w:rsidRPr="00EB24CE" w:rsidTr="009D179D">
        <w:trPr>
          <w:trHeight w:val="326"/>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DF1DF8" w:rsidRPr="00EB24CE" w:rsidRDefault="0039797F"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frequency of collection</w:t>
            </w:r>
          </w:p>
        </w:tc>
        <w:tc>
          <w:tcPr>
            <w:tcW w:w="199" w:type="pct"/>
            <w:noWrap/>
            <w:hideMark/>
          </w:tcPr>
          <w:sdt>
            <w:sdtPr>
              <w:rPr>
                <w:color w:val="808080" w:themeColor="background1" w:themeShade="80"/>
                <w:sz w:val="16"/>
                <w:lang w:val="en-GB"/>
              </w:rPr>
              <w:id w:val="1294947076"/>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17097253"/>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78382761"/>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6462478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587430754"/>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p w:rsidR="00DF1DF8" w:rsidRPr="00EB24CE" w:rsidRDefault="00DF1DF8" w:rsidP="00290E26">
            <w:pPr>
              <w:spacing w:line="240" w:lineRule="auto"/>
              <w:jc w:val="left"/>
              <w:rPr>
                <w:rFonts w:ascii="Times New Roman" w:eastAsia="Times New Roman" w:hAnsi="Times New Roman"/>
                <w:szCs w:val="20"/>
                <w:lang w:val="en-GB" w:eastAsia="de-AT"/>
              </w:rPr>
            </w:pPr>
          </w:p>
        </w:tc>
      </w:tr>
      <w:tr w:rsidR="00DF1DF8" w:rsidRPr="00EB24CE" w:rsidTr="009D179D">
        <w:trPr>
          <w:trHeight w:val="466"/>
        </w:trPr>
        <w:tc>
          <w:tcPr>
            <w:tcW w:w="400" w:type="pct"/>
            <w:vMerge/>
            <w:tcBorders>
              <w:bottom w:val="double" w:sz="4" w:space="0" w:color="auto"/>
            </w:tcBorders>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tcBorders>
              <w:bottom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tcBorders>
              <w:bottom w:val="double" w:sz="4" w:space="0" w:color="auto"/>
            </w:tcBorders>
            <w:hideMark/>
          </w:tcPr>
          <w:p w:rsidR="00DF1DF8" w:rsidRPr="00EB24CE" w:rsidRDefault="00B44346"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supporting documents, such as a manual, that describe how the system works</w:t>
            </w:r>
          </w:p>
        </w:tc>
        <w:tc>
          <w:tcPr>
            <w:tcW w:w="199" w:type="pct"/>
            <w:tcBorders>
              <w:bottom w:val="double" w:sz="4" w:space="0" w:color="auto"/>
            </w:tcBorders>
            <w:noWrap/>
            <w:hideMark/>
          </w:tcPr>
          <w:p w:rsidR="00DF1DF8" w:rsidRPr="00EB24CE" w:rsidRDefault="00DF1DF8" w:rsidP="00A60C5D">
            <w:pPr>
              <w:pStyle w:val="Header"/>
              <w:rPr>
                <w:color w:val="808080" w:themeColor="background1" w:themeShade="80"/>
                <w:sz w:val="16"/>
                <w:lang w:val="en-GB"/>
              </w:rPr>
            </w:pPr>
            <w:r w:rsidRPr="00EB24CE">
              <w:rPr>
                <w:rFonts w:eastAsia="Times New Roman" w:cs="Arial"/>
                <w:color w:val="000000"/>
                <w:sz w:val="16"/>
                <w:lang w:val="en-GB" w:eastAsia="de-AT"/>
              </w:rPr>
              <w:t> </w:t>
            </w:r>
            <w:sdt>
              <w:sdtPr>
                <w:rPr>
                  <w:color w:val="808080" w:themeColor="background1" w:themeShade="80"/>
                  <w:sz w:val="16"/>
                  <w:lang w:val="en-GB"/>
                </w:rPr>
                <w:id w:val="299268703"/>
              </w:sdtPr>
              <w:sdtContent>
                <w:r w:rsidRPr="00EB24CE">
                  <w:rPr>
                    <w:color w:val="808080" w:themeColor="background1" w:themeShade="80"/>
                    <w:sz w:val="16"/>
                    <w:lang w:val="en-GB"/>
                  </w:rPr>
                  <w:t xml:space="preserve"> </w:t>
                </w:r>
              </w:sdtContent>
            </w:sdt>
          </w:p>
        </w:tc>
        <w:tc>
          <w:tcPr>
            <w:tcW w:w="206"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8010875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1080447"/>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2832587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bottom w:val="double" w:sz="4" w:space="0" w:color="auto"/>
            </w:tcBorders>
            <w:noWrap/>
            <w:hideMark/>
          </w:tcPr>
          <w:sdt>
            <w:sdtPr>
              <w:rPr>
                <w:color w:val="808080" w:themeColor="background1" w:themeShade="80"/>
                <w:sz w:val="16"/>
                <w:lang w:val="en-GB"/>
              </w:rPr>
              <w:id w:val="1496076522"/>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en-GB"/>
              </w:rPr>
              <w:id w:val="1396244541"/>
            </w:sdtPr>
            <w:sdtContent>
              <w:p w:rsidR="00DF1DF8" w:rsidRPr="00EB24CE" w:rsidRDefault="00DF1DF8" w:rsidP="00A60C5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200"/>
        </w:trPr>
        <w:tc>
          <w:tcPr>
            <w:tcW w:w="400" w:type="pct"/>
            <w:vMerge w:val="restart"/>
            <w:tcBorders>
              <w:top w:val="double" w:sz="4" w:space="0" w:color="auto"/>
            </w:tcBorders>
            <w:noWrap/>
            <w:textDirection w:val="btLr"/>
            <w:hideMark/>
          </w:tcPr>
          <w:p w:rsidR="00DF1DF8" w:rsidRPr="00EB24CE" w:rsidRDefault="001D468D"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t>Security policy document</w:t>
            </w:r>
          </w:p>
        </w:tc>
        <w:tc>
          <w:tcPr>
            <w:tcW w:w="274" w:type="pct"/>
            <w:vMerge w:val="restart"/>
            <w:tcBorders>
              <w:top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13.1</w:t>
            </w:r>
          </w:p>
        </w:tc>
        <w:tc>
          <w:tcPr>
            <w:tcW w:w="222" w:type="pct"/>
            <w:tcBorders>
              <w:top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double" w:sz="4" w:space="0" w:color="auto"/>
            </w:tcBorders>
            <w:hideMark/>
          </w:tcPr>
          <w:p w:rsidR="00DF1DF8" w:rsidRPr="00EB24CE" w:rsidRDefault="000E1B4B"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detailed risk assessment of the payment service(s) the applicant intends to provide, which should include risks of fraud and the security control and mitigation measures taken to adequately protect payment service users against the risks identified</w:t>
            </w:r>
          </w:p>
          <w:p w:rsidR="00DF1DF8" w:rsidRPr="00EB24CE" w:rsidRDefault="00DF1DF8" w:rsidP="00290E26">
            <w:pPr>
              <w:spacing w:line="240" w:lineRule="auto"/>
              <w:jc w:val="left"/>
              <w:rPr>
                <w:rFonts w:eastAsia="Times New Roman" w:cs="Arial"/>
                <w:color w:val="000000"/>
                <w:sz w:val="16"/>
                <w:lang w:val="en-GB" w:eastAsia="de-AT"/>
              </w:rPr>
            </w:pPr>
          </w:p>
        </w:tc>
        <w:tc>
          <w:tcPr>
            <w:tcW w:w="199" w:type="pct"/>
            <w:tcBorders>
              <w:top w:val="double" w:sz="4" w:space="0" w:color="auto"/>
            </w:tcBorders>
            <w:noWrap/>
            <w:hideMark/>
          </w:tcPr>
          <w:sdt>
            <w:sdtPr>
              <w:rPr>
                <w:color w:val="808080" w:themeColor="background1" w:themeShade="80"/>
                <w:sz w:val="16"/>
                <w:lang w:val="en-GB"/>
              </w:rPr>
              <w:id w:val="337895478"/>
            </w:sdtPr>
            <w:sdtContent>
              <w:p w:rsidR="00DF1DF8" w:rsidRPr="00EB24CE" w:rsidRDefault="00DF1DF8" w:rsidP="008F357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4070486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95198741"/>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7518628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double" w:sz="4" w:space="0" w:color="auto"/>
            </w:tcBorders>
            <w:noWrap/>
            <w:hideMark/>
          </w:tcPr>
          <w:sdt>
            <w:sdtPr>
              <w:rPr>
                <w:color w:val="808080" w:themeColor="background1" w:themeShade="80"/>
                <w:sz w:val="16"/>
                <w:lang w:val="en-GB"/>
              </w:rPr>
              <w:id w:val="1809967240"/>
            </w:sdtPr>
            <w:sdtContent>
              <w:p w:rsidR="00DF1DF8" w:rsidRPr="00EB24CE" w:rsidRDefault="00DF1DF8" w:rsidP="008F357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en-GB"/>
              </w:rPr>
              <w:id w:val="916366121"/>
            </w:sdtPr>
            <w:sdtContent>
              <w:p w:rsidR="00DF1DF8" w:rsidRPr="00EB24CE" w:rsidRDefault="00DF1DF8" w:rsidP="008F357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416"/>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DF1DF8" w:rsidRPr="00EB24CE" w:rsidRDefault="003E284C"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IT systems, which should include</w:t>
            </w:r>
            <w:r w:rsidR="00DF1DF8" w:rsidRPr="00EB24CE">
              <w:rPr>
                <w:rFonts w:eastAsia="Times New Roman" w:cs="Arial"/>
                <w:color w:val="000000"/>
                <w:sz w:val="16"/>
                <w:lang w:val="en-GB" w:eastAsia="de-AT"/>
              </w:rPr>
              <w:t>:</w:t>
            </w:r>
          </w:p>
          <w:p w:rsidR="00DF1DF8" w:rsidRPr="00EB24CE" w:rsidRDefault="00DF1DF8" w:rsidP="00290E26">
            <w:pPr>
              <w:spacing w:line="240" w:lineRule="auto"/>
              <w:jc w:val="left"/>
              <w:rPr>
                <w:rFonts w:eastAsia="Times New Roman" w:cs="Arial"/>
                <w:color w:val="000000"/>
                <w:sz w:val="16"/>
                <w:lang w:val="en-GB" w:eastAsia="de-AT"/>
              </w:rPr>
            </w:pPr>
          </w:p>
          <w:p w:rsidR="00DF1DF8" w:rsidRPr="00EB24CE" w:rsidRDefault="00A519A5" w:rsidP="001F37B2">
            <w:pPr>
              <w:pStyle w:val="ListParagraph"/>
              <w:numPr>
                <w:ilvl w:val="0"/>
                <w:numId w:val="31"/>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the architecture of the systems and their network elements</w:t>
            </w:r>
            <w:r w:rsidR="00DF1DF8" w:rsidRPr="00EB24CE">
              <w:rPr>
                <w:rFonts w:eastAsia="Times New Roman" w:cs="Arial"/>
                <w:color w:val="000000"/>
                <w:sz w:val="16"/>
                <w:lang w:val="en-GB" w:eastAsia="de-AT"/>
              </w:rPr>
              <w:t>;</w:t>
            </w:r>
          </w:p>
          <w:p w:rsidR="00DF1DF8" w:rsidRPr="00EB24CE" w:rsidRDefault="00887B85" w:rsidP="00722E12">
            <w:pPr>
              <w:pStyle w:val="ListParagraph"/>
              <w:numPr>
                <w:ilvl w:val="0"/>
                <w:numId w:val="31"/>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the business IT systems supporting the business activities provided, such as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website, wallets, the payment engine, the risk and fraud management engine, and customer accounting</w:t>
            </w:r>
            <w:r w:rsidR="00DF1DF8" w:rsidRPr="00EB24CE">
              <w:rPr>
                <w:rFonts w:eastAsia="Times New Roman" w:cs="Arial"/>
                <w:color w:val="000000"/>
                <w:sz w:val="16"/>
                <w:lang w:val="en-GB" w:eastAsia="de-AT"/>
              </w:rPr>
              <w:t>;</w:t>
            </w:r>
          </w:p>
          <w:p w:rsidR="00DF1DF8" w:rsidRPr="00EB24CE" w:rsidRDefault="00B9436D" w:rsidP="001F37B2">
            <w:pPr>
              <w:pStyle w:val="ListParagraph"/>
              <w:numPr>
                <w:ilvl w:val="0"/>
                <w:numId w:val="31"/>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the support IT systems used for the organisation and administration of the applicant, such as accounting, legal reporting systems, staff management, customer relationship management, e-mail servers and internal file servers</w:t>
            </w:r>
            <w:r w:rsidR="00DF1DF8" w:rsidRPr="00EB24CE">
              <w:rPr>
                <w:rFonts w:eastAsia="Times New Roman" w:cs="Arial"/>
                <w:color w:val="000000"/>
                <w:sz w:val="16"/>
                <w:lang w:val="en-GB" w:eastAsia="de-AT"/>
              </w:rPr>
              <w:t>;</w:t>
            </w:r>
          </w:p>
          <w:p w:rsidR="00DF1DF8" w:rsidRPr="00EB24CE" w:rsidRDefault="00B4094A" w:rsidP="00722E12">
            <w:pPr>
              <w:pStyle w:val="ListParagraph"/>
              <w:numPr>
                <w:ilvl w:val="0"/>
                <w:numId w:val="31"/>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information on whether those systems are already used by the applicant or its group, and the estimated date of implementation, if applicable</w:t>
            </w:r>
          </w:p>
        </w:tc>
        <w:tc>
          <w:tcPr>
            <w:tcW w:w="199" w:type="pct"/>
            <w:noWrap/>
            <w:hideMark/>
          </w:tcPr>
          <w:sdt>
            <w:sdtPr>
              <w:rPr>
                <w:color w:val="808080" w:themeColor="background1" w:themeShade="80"/>
                <w:sz w:val="16"/>
                <w:lang w:val="en-GB"/>
              </w:rPr>
              <w:id w:val="-936593895"/>
            </w:sdtPr>
            <w:sdtContent>
              <w:p w:rsidR="00DF1DF8" w:rsidRPr="00EB24CE" w:rsidRDefault="00DF1DF8" w:rsidP="00B47FB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4301842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2323976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8547516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660383254"/>
            </w:sdtPr>
            <w:sdtContent>
              <w:p w:rsidR="00DF1DF8" w:rsidRPr="00EB24CE" w:rsidRDefault="00DF1DF8" w:rsidP="00B47FB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48959366"/>
            </w:sdtPr>
            <w:sdtContent>
              <w:p w:rsidR="00DF1DF8" w:rsidRPr="00EB24CE" w:rsidRDefault="00DF1DF8" w:rsidP="00B47FB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844"/>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DF1DF8" w:rsidRPr="00EB24CE" w:rsidRDefault="00132988"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type of authorised connections from outside, such as with partners, service providers, entities of the group and employees working remotely, including the rationale for such connections</w:t>
            </w:r>
          </w:p>
        </w:tc>
        <w:tc>
          <w:tcPr>
            <w:tcW w:w="199" w:type="pct"/>
            <w:noWrap/>
            <w:hideMark/>
          </w:tcPr>
          <w:sdt>
            <w:sdtPr>
              <w:rPr>
                <w:color w:val="808080" w:themeColor="background1" w:themeShade="80"/>
                <w:sz w:val="16"/>
                <w:lang w:val="en-GB"/>
              </w:rPr>
              <w:id w:val="-150828984"/>
            </w:sdtPr>
            <w:sdtContent>
              <w:p w:rsidR="00DF1DF8" w:rsidRPr="00EB24CE" w:rsidRDefault="00DF1DF8" w:rsidP="00B47FB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825118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7398680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6166959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075399617"/>
            </w:sdtPr>
            <w:sdtContent>
              <w:p w:rsidR="00DF1DF8" w:rsidRPr="00EB24CE" w:rsidRDefault="00DF1DF8" w:rsidP="00B47FB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080505326"/>
            </w:sdtPr>
            <w:sdtContent>
              <w:p w:rsidR="00DF1DF8" w:rsidRPr="00EB24CE" w:rsidRDefault="00DF1DF8" w:rsidP="00B47FB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2534"/>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Pr="00EB24CE" w:rsidRDefault="000D3DC4" w:rsidP="00722E12">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 xml:space="preserve">for each of the connections listed under point c), the logical security measures and mechanisms in place, specifying the control the </w:t>
            </w:r>
            <w:r w:rsidR="00F43A51" w:rsidRPr="00EB24CE">
              <w:rPr>
                <w:rFonts w:eastAsia="Times New Roman" w:cs="Arial"/>
                <w:color w:val="000000"/>
                <w:sz w:val="16"/>
                <w:lang w:val="en-GB" w:eastAsia="de-AT"/>
              </w:rPr>
              <w:t>payment institution</w:t>
            </w:r>
            <w:r w:rsidRPr="00EB24CE">
              <w:rPr>
                <w:rFonts w:eastAsia="Times New Roman" w:cs="Arial"/>
                <w:color w:val="000000"/>
                <w:sz w:val="16"/>
                <w:lang w:val="en-GB" w:eastAsia="de-AT"/>
              </w:rPr>
              <w:t xml:space="preserve"> will have over such access as well as the nature and frequency of each control, such as technical versus organisational; preventative versus detective; and real-time monitoring versus regular reviews, such as the use of an active directory separate from the group, the opening/closing of communication lines, security equipment configuration, generation of keys or client authentication certificates, system monitoring, authentication, confidentiality of communication, intrusion detection, antivirus systems and logs</w:t>
            </w:r>
          </w:p>
        </w:tc>
        <w:tc>
          <w:tcPr>
            <w:tcW w:w="199" w:type="pct"/>
            <w:noWrap/>
            <w:hideMark/>
          </w:tcPr>
          <w:sdt>
            <w:sdtPr>
              <w:rPr>
                <w:color w:val="808080" w:themeColor="background1" w:themeShade="80"/>
                <w:sz w:val="16"/>
                <w:lang w:val="en-GB"/>
              </w:rPr>
              <w:id w:val="2093357369"/>
            </w:sdtPr>
            <w:sdtContent>
              <w:p w:rsidR="00DF1DF8" w:rsidRPr="00EB24CE" w:rsidRDefault="00DF1DF8" w:rsidP="00DD754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4066635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08444930"/>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08204986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05470367"/>
            </w:sdtPr>
            <w:sdtContent>
              <w:p w:rsidR="00DF1DF8" w:rsidRPr="00EB24CE" w:rsidRDefault="00DF1DF8" w:rsidP="00DD754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564640325"/>
            </w:sdtPr>
            <w:sdtContent>
              <w:p w:rsidR="00DF1DF8" w:rsidRPr="00EB24CE" w:rsidRDefault="00DF1DF8" w:rsidP="00DD754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973"/>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DF1DF8" w:rsidRPr="00EB24CE" w:rsidRDefault="008C7089"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logical security measures and mechanisms that govern the internal access to IT systems, which should include</w:t>
            </w:r>
            <w:r w:rsidR="00DF1DF8" w:rsidRPr="00EB24CE">
              <w:rPr>
                <w:rFonts w:eastAsia="Times New Roman" w:cs="Arial"/>
                <w:color w:val="000000"/>
                <w:sz w:val="16"/>
                <w:lang w:val="en-GB" w:eastAsia="de-AT"/>
              </w:rPr>
              <w:t>:</w:t>
            </w:r>
          </w:p>
          <w:p w:rsidR="00DF1DF8" w:rsidRPr="00EB24CE" w:rsidRDefault="008E3370" w:rsidP="00EE55CB">
            <w:pPr>
              <w:pStyle w:val="ListParagraph"/>
              <w:numPr>
                <w:ilvl w:val="0"/>
                <w:numId w:val="32"/>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the technical and organisational nature and frequency of each measure, such as whether it is preventative or detective and whether or not it is carried out in real time</w:t>
            </w:r>
            <w:r w:rsidR="00DF1DF8" w:rsidRPr="00EB24CE">
              <w:rPr>
                <w:rFonts w:eastAsia="Times New Roman" w:cs="Arial"/>
                <w:color w:val="000000"/>
                <w:sz w:val="16"/>
                <w:lang w:val="en-GB" w:eastAsia="de-AT"/>
              </w:rPr>
              <w:t>;</w:t>
            </w:r>
          </w:p>
          <w:p w:rsidR="00DF1DF8" w:rsidRPr="00EB24CE" w:rsidRDefault="008E3370" w:rsidP="00EE55CB">
            <w:pPr>
              <w:pStyle w:val="ListParagraph"/>
              <w:numPr>
                <w:ilvl w:val="0"/>
                <w:numId w:val="32"/>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how the issue of client environment segregation is dealt with in cases where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IT resources are shared</w:t>
            </w:r>
          </w:p>
        </w:tc>
        <w:tc>
          <w:tcPr>
            <w:tcW w:w="199" w:type="pct"/>
            <w:noWrap/>
            <w:hideMark/>
          </w:tcPr>
          <w:sdt>
            <w:sdtPr>
              <w:rPr>
                <w:color w:val="808080" w:themeColor="background1" w:themeShade="80"/>
                <w:sz w:val="16"/>
                <w:lang w:val="en-GB"/>
              </w:rPr>
              <w:id w:val="-1664851948"/>
            </w:sdtPr>
            <w:sdtContent>
              <w:p w:rsidR="00DF1DF8" w:rsidRPr="00EB24CE" w:rsidRDefault="00DF1DF8" w:rsidP="00BA47A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2598105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2877500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83529740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100173836"/>
            </w:sdtPr>
            <w:sdtContent>
              <w:p w:rsidR="00DF1DF8" w:rsidRPr="00EB24CE" w:rsidRDefault="00DF1DF8" w:rsidP="00BA47A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49595471"/>
            </w:sdtPr>
            <w:sdtContent>
              <w:p w:rsidR="00DF1DF8" w:rsidRPr="00EB24CE" w:rsidRDefault="00DF1DF8" w:rsidP="00BA47A8">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698"/>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hideMark/>
          </w:tcPr>
          <w:p w:rsidR="00DF1DF8" w:rsidRPr="00EB24CE" w:rsidRDefault="000D7064"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physical security measures and mechanisms of the premises and the data centre of the applicant, such as access controls and environmental security</w:t>
            </w:r>
          </w:p>
        </w:tc>
        <w:tc>
          <w:tcPr>
            <w:tcW w:w="199" w:type="pct"/>
            <w:noWrap/>
            <w:hideMark/>
          </w:tcPr>
          <w:sdt>
            <w:sdtPr>
              <w:rPr>
                <w:color w:val="808080" w:themeColor="background1" w:themeShade="80"/>
                <w:sz w:val="16"/>
                <w:lang w:val="en-GB"/>
              </w:rPr>
              <w:id w:val="-736629557"/>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2079791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5060719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9304401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17554538"/>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65594875"/>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699"/>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g</w:t>
            </w:r>
          </w:p>
        </w:tc>
        <w:tc>
          <w:tcPr>
            <w:tcW w:w="1983" w:type="pct"/>
            <w:hideMark/>
          </w:tcPr>
          <w:p w:rsidR="00DF1DF8" w:rsidRPr="00EB24CE" w:rsidRDefault="003F4DBF"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security of the payment processes, which should include</w:t>
            </w:r>
            <w:r w:rsidR="00DF1DF8" w:rsidRPr="00EB24CE">
              <w:rPr>
                <w:rFonts w:eastAsia="Times New Roman" w:cs="Arial"/>
                <w:color w:val="000000"/>
                <w:sz w:val="16"/>
                <w:lang w:val="en-GB" w:eastAsia="de-AT"/>
              </w:rPr>
              <w:t>:</w:t>
            </w:r>
          </w:p>
          <w:p w:rsidR="00DF1DF8" w:rsidRPr="00EB24CE" w:rsidRDefault="00994262" w:rsidP="0065795A">
            <w:pPr>
              <w:pStyle w:val="ListParagraph"/>
              <w:numPr>
                <w:ilvl w:val="0"/>
                <w:numId w:val="33"/>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the customer authentication procedure used for both consultative and transactional access, and for all underlying payment instruments</w:t>
            </w:r>
            <w:r w:rsidR="00DF1DF8" w:rsidRPr="00EB24CE">
              <w:rPr>
                <w:rFonts w:eastAsia="Times New Roman" w:cs="Arial"/>
                <w:color w:val="000000"/>
                <w:sz w:val="16"/>
                <w:lang w:val="en-GB" w:eastAsia="de-AT"/>
              </w:rPr>
              <w:t>;</w:t>
            </w:r>
          </w:p>
          <w:p w:rsidR="00DF1DF8" w:rsidRPr="00EB24CE" w:rsidRDefault="00927E2D" w:rsidP="0065795A">
            <w:pPr>
              <w:pStyle w:val="ListParagraph"/>
              <w:numPr>
                <w:ilvl w:val="0"/>
                <w:numId w:val="33"/>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an explanation of how safe delivery to the legitimate payment service user and the integrity of authentication factors, such as hardware tokens and mobile applications, are ensured, at the time of both initial enrolment and renewal</w:t>
            </w:r>
            <w:r w:rsidR="00DF1DF8" w:rsidRPr="00EB24CE">
              <w:rPr>
                <w:rFonts w:eastAsia="Times New Roman" w:cs="Arial"/>
                <w:color w:val="000000"/>
                <w:sz w:val="16"/>
                <w:lang w:val="en-GB" w:eastAsia="de-AT"/>
              </w:rPr>
              <w:t>;</w:t>
            </w:r>
          </w:p>
          <w:p w:rsidR="00DF1DF8" w:rsidRPr="00EB24CE" w:rsidRDefault="005A0915" w:rsidP="00722E12">
            <w:pPr>
              <w:pStyle w:val="ListParagraph"/>
              <w:numPr>
                <w:ilvl w:val="0"/>
                <w:numId w:val="33"/>
              </w:numPr>
              <w:spacing w:line="240" w:lineRule="auto"/>
              <w:ind w:left="566"/>
              <w:jc w:val="left"/>
              <w:rPr>
                <w:rFonts w:eastAsia="Times New Roman" w:cs="Arial"/>
                <w:color w:val="000000"/>
                <w:sz w:val="16"/>
                <w:lang w:val="en-GB" w:eastAsia="de-AT"/>
              </w:rPr>
            </w:pPr>
            <w:r w:rsidRPr="00EB24CE">
              <w:rPr>
                <w:rFonts w:eastAsia="Times New Roman" w:cs="Arial"/>
                <w:color w:val="000000"/>
                <w:sz w:val="16"/>
                <w:lang w:val="en-GB" w:eastAsia="de-AT"/>
              </w:rPr>
              <w:t>a description of the systems and procedures that the applicant has in place for transaction analysis and the identification of suspicious or unusual transactions</w:t>
            </w:r>
          </w:p>
        </w:tc>
        <w:tc>
          <w:tcPr>
            <w:tcW w:w="199" w:type="pct"/>
            <w:noWrap/>
            <w:hideMark/>
          </w:tcPr>
          <w:sdt>
            <w:sdtPr>
              <w:rPr>
                <w:color w:val="808080" w:themeColor="background1" w:themeShade="80"/>
                <w:sz w:val="16"/>
                <w:lang w:val="en-GB"/>
              </w:rPr>
              <w:id w:val="1466614529"/>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0103524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20216532"/>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2830065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328899326"/>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381589913"/>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00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h</w:t>
            </w:r>
          </w:p>
        </w:tc>
        <w:tc>
          <w:tcPr>
            <w:tcW w:w="1983" w:type="pct"/>
            <w:hideMark/>
          </w:tcPr>
          <w:p w:rsidR="00DF1DF8" w:rsidRPr="00EB24CE" w:rsidRDefault="00E516F7" w:rsidP="00722E12">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detailed risk assessment in relation to its payment services, including fraud, with a link to the control and mitigation measures explained in the application file, demonstrating that the risks are addressed</w:t>
            </w:r>
          </w:p>
        </w:tc>
        <w:tc>
          <w:tcPr>
            <w:tcW w:w="199" w:type="pct"/>
            <w:noWrap/>
            <w:hideMark/>
          </w:tcPr>
          <w:sdt>
            <w:sdtPr>
              <w:rPr>
                <w:color w:val="808080" w:themeColor="background1" w:themeShade="80"/>
                <w:sz w:val="16"/>
                <w:lang w:val="en-GB"/>
              </w:rPr>
              <w:id w:val="774909442"/>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527768763"/>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78678521"/>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7757258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310831551"/>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025540"/>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821"/>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i</w:t>
            </w:r>
          </w:p>
        </w:tc>
        <w:tc>
          <w:tcPr>
            <w:tcW w:w="1983" w:type="pct"/>
            <w:hideMark/>
          </w:tcPr>
          <w:p w:rsidR="00DF1DF8" w:rsidRPr="00EB24CE" w:rsidRDefault="00972DCF"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 list of the main written procedures</w:t>
            </w:r>
            <w:r w:rsidR="009828E6">
              <w:rPr>
                <w:rFonts w:eastAsia="Times New Roman" w:cs="Arial"/>
                <w:color w:val="000000"/>
                <w:sz w:val="16"/>
                <w:lang w:val="en-GB" w:eastAsia="de-AT"/>
              </w:rPr>
              <w:t xml:space="preserve"> (regulations)</w:t>
            </w:r>
            <w:r w:rsidRPr="00EB24CE">
              <w:rPr>
                <w:rFonts w:eastAsia="Times New Roman" w:cs="Arial"/>
                <w:color w:val="000000"/>
                <w:sz w:val="16"/>
                <w:lang w:val="en-GB" w:eastAsia="de-AT"/>
              </w:rPr>
              <w:t xml:space="preserve"> in relation to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IT systems or, for procedures that have not yet been formalised, an estimated date for their finalisation</w:t>
            </w:r>
          </w:p>
        </w:tc>
        <w:tc>
          <w:tcPr>
            <w:tcW w:w="199" w:type="pct"/>
            <w:noWrap/>
            <w:hideMark/>
          </w:tcPr>
          <w:sdt>
            <w:sdtPr>
              <w:rPr>
                <w:color w:val="808080" w:themeColor="background1" w:themeShade="80"/>
                <w:sz w:val="16"/>
                <w:lang w:val="en-GB"/>
              </w:rPr>
              <w:id w:val="1947035711"/>
            </w:sdtPr>
            <w:sdtContent>
              <w:p w:rsidR="00DF1DF8" w:rsidRPr="00EB24CE" w:rsidRDefault="00DF1DF8" w:rsidP="0055609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1666370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45492842"/>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7283581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528866440"/>
            </w:sdtPr>
            <w:sdtContent>
              <w:p w:rsidR="00DF1DF8" w:rsidRPr="00EB24CE" w:rsidRDefault="00DF1DF8" w:rsidP="0055609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24261063"/>
            </w:sdtPr>
            <w:sdtContent>
              <w:p w:rsidR="00DF1DF8" w:rsidRPr="00EB24CE" w:rsidRDefault="00DF1DF8" w:rsidP="00FD13B7">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bl>
    <w:p w:rsidR="002424C6" w:rsidRPr="00EB24CE" w:rsidRDefault="002424C6">
      <w:pPr>
        <w:rPr>
          <w:lang w:val="en-GB"/>
        </w:rPr>
      </w:pPr>
      <w:r w:rsidRPr="00EB24CE">
        <w:rPr>
          <w:lang w:val="en-GB"/>
        </w:rPr>
        <w:br w:type="page"/>
      </w:r>
    </w:p>
    <w:tbl>
      <w:tblPr>
        <w:tblStyle w:val="TableGridLight1"/>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DF1DF8" w:rsidRPr="00EB24CE" w:rsidTr="00BB75C6">
        <w:trPr>
          <w:trHeight w:val="614"/>
        </w:trPr>
        <w:tc>
          <w:tcPr>
            <w:tcW w:w="400" w:type="pct"/>
            <w:vMerge w:val="restart"/>
            <w:tcBorders>
              <w:top w:val="double" w:sz="4" w:space="0" w:color="auto"/>
            </w:tcBorders>
            <w:textDirection w:val="btLr"/>
          </w:tcPr>
          <w:p w:rsidR="00DF1DF8" w:rsidRPr="00EB24CE" w:rsidRDefault="00D93F9E"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6"/>
                <w:lang w:val="en-GB" w:eastAsia="de-AT"/>
              </w:rPr>
              <w:lastRenderedPageBreak/>
              <w:t>Internal control mechanisms to comply with obligations in relation to money laundering and terrorist financing</w:t>
            </w:r>
          </w:p>
        </w:tc>
        <w:tc>
          <w:tcPr>
            <w:tcW w:w="2479" w:type="pct"/>
            <w:gridSpan w:val="3"/>
            <w:tcBorders>
              <w:top w:val="double" w:sz="4" w:space="0" w:color="auto"/>
            </w:tcBorders>
            <w:noWrap/>
          </w:tcPr>
          <w:p w:rsidR="00DF1DF8" w:rsidRPr="00EB24CE" w:rsidRDefault="00E92430" w:rsidP="00BB75C6">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 xml:space="preserve">The description of the internal control mechanisms that the applicant has established in order to comply, where applicable, with those obligations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contain the following information</w:t>
            </w:r>
            <w:r w:rsidR="00DF1DF8" w:rsidRPr="00EB24CE">
              <w:rPr>
                <w:rFonts w:eastAsia="Times New Roman" w:cs="Arial"/>
                <w:b/>
                <w:color w:val="000000"/>
                <w:sz w:val="16"/>
                <w:lang w:val="en-GB" w:eastAsia="de-AT"/>
              </w:rPr>
              <w:t xml:space="preserve">: </w:t>
            </w:r>
          </w:p>
        </w:tc>
        <w:tc>
          <w:tcPr>
            <w:tcW w:w="199" w:type="pct"/>
            <w:tcBorders>
              <w:top w:val="double" w:sz="4" w:space="0" w:color="auto"/>
            </w:tcBorders>
            <w:noWrap/>
          </w:tcPr>
          <w:p w:rsidR="00DF1DF8" w:rsidRPr="00EB24CE" w:rsidRDefault="00DF1DF8" w:rsidP="00B60201">
            <w:pPr>
              <w:pStyle w:val="Header"/>
              <w:rPr>
                <w:color w:val="808080" w:themeColor="background1" w:themeShade="80"/>
                <w:sz w:val="16"/>
                <w:lang w:val="en-GB"/>
              </w:rPr>
            </w:pPr>
          </w:p>
        </w:tc>
        <w:tc>
          <w:tcPr>
            <w:tcW w:w="206"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tcPr>
          <w:p w:rsidR="00DF1DF8" w:rsidRPr="00EB24CE" w:rsidRDefault="00DF1DF8" w:rsidP="00B60201">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DF1DF8" w:rsidRPr="00EB24CE" w:rsidRDefault="00DF1DF8" w:rsidP="00B60201">
            <w:pPr>
              <w:pStyle w:val="Header"/>
              <w:rPr>
                <w:color w:val="808080" w:themeColor="background1" w:themeShade="80"/>
                <w:sz w:val="16"/>
                <w:lang w:val="en-GB"/>
              </w:rPr>
            </w:pPr>
          </w:p>
        </w:tc>
      </w:tr>
      <w:tr w:rsidR="00DF1DF8" w:rsidRPr="00EB24CE" w:rsidTr="002501C3">
        <w:trPr>
          <w:trHeight w:val="1247"/>
        </w:trPr>
        <w:tc>
          <w:tcPr>
            <w:tcW w:w="400" w:type="pct"/>
            <w:vMerge/>
            <w:textDirection w:val="btLr"/>
            <w:hideMark/>
          </w:tcPr>
          <w:p w:rsidR="00DF1DF8" w:rsidRPr="00EB24CE" w:rsidRDefault="00DF1DF8" w:rsidP="00290E26">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14.1</w:t>
            </w:r>
          </w:p>
        </w:tc>
        <w:tc>
          <w:tcPr>
            <w:tcW w:w="222" w:type="pct"/>
            <w:tcBorders>
              <w:top w:val="single" w:sz="4" w:space="0" w:color="BFBFBF" w:themeColor="background1" w:themeShade="BF"/>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a</w:t>
            </w:r>
          </w:p>
        </w:tc>
        <w:tc>
          <w:tcPr>
            <w:tcW w:w="1983" w:type="pct"/>
            <w:tcBorders>
              <w:top w:val="single" w:sz="4" w:space="0" w:color="BFBFBF" w:themeColor="background1" w:themeShade="BF"/>
            </w:tcBorders>
            <w:hideMark/>
          </w:tcPr>
          <w:p w:rsidR="00DF1DF8" w:rsidRPr="00EB24CE" w:rsidRDefault="005F12E2"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assessment of the money laundering and terrorist financing risks associated with its business, including the risks associated with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customer base, the products and services provided, the distribution channels used and the geographical areas of operation</w:t>
            </w:r>
          </w:p>
        </w:tc>
        <w:tc>
          <w:tcPr>
            <w:tcW w:w="199" w:type="pct"/>
            <w:tcBorders>
              <w:top w:val="single" w:sz="4" w:space="0" w:color="BFBFBF" w:themeColor="background1" w:themeShade="BF"/>
            </w:tcBorders>
            <w:noWrap/>
            <w:hideMark/>
          </w:tcPr>
          <w:sdt>
            <w:sdtPr>
              <w:rPr>
                <w:color w:val="808080" w:themeColor="background1" w:themeShade="80"/>
                <w:sz w:val="16"/>
                <w:lang w:val="en-GB"/>
              </w:rPr>
              <w:id w:val="60602653"/>
            </w:sdtPr>
            <w:sdtContent>
              <w:p w:rsidR="00DF1DF8" w:rsidRPr="00EB24CE" w:rsidRDefault="00DF1DF8" w:rsidP="00B6020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56570659"/>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75577307"/>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5273687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309855911"/>
            </w:sdtPr>
            <w:sdtContent>
              <w:p w:rsidR="00DF1DF8" w:rsidRPr="00EB24CE" w:rsidRDefault="00DF1DF8" w:rsidP="00B6020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1275014384"/>
            </w:sdtPr>
            <w:sdtContent>
              <w:p w:rsidR="00DF1DF8" w:rsidRPr="00EB24CE" w:rsidRDefault="00DF1DF8" w:rsidP="00B6020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517"/>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b</w:t>
            </w:r>
          </w:p>
        </w:tc>
        <w:tc>
          <w:tcPr>
            <w:tcW w:w="1983" w:type="pct"/>
            <w:hideMark/>
          </w:tcPr>
          <w:p w:rsidR="00A31736" w:rsidRPr="00EB24CE" w:rsidRDefault="00CA16C4" w:rsidP="00A3173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 xml:space="preserve">the measures the applicant has or will put in place to meet the requirements in force under due diligence legislation, including Regulation (EU) 2015/847, to prevent money laundering and </w:t>
            </w:r>
            <w:r w:rsidR="0062139A" w:rsidRPr="00EB24CE">
              <w:rPr>
                <w:rFonts w:eastAsia="Times New Roman" w:cs="Arial"/>
                <w:color w:val="000000"/>
                <w:sz w:val="16"/>
                <w:lang w:val="en-GB" w:eastAsia="de-AT"/>
              </w:rPr>
              <w:t>terrorist</w:t>
            </w:r>
            <w:r w:rsidRPr="00EB24CE">
              <w:rPr>
                <w:rFonts w:eastAsia="Times New Roman" w:cs="Arial"/>
                <w:color w:val="000000"/>
                <w:sz w:val="16"/>
                <w:lang w:val="en-GB" w:eastAsia="de-AT"/>
              </w:rPr>
              <w:t xml:space="preserve"> financing, including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risk assessment process, the policies and procedures to comply with customer due diligence requirements, and the policies and procedures to detect and report suspicious transactions or activities</w:t>
            </w:r>
          </w:p>
          <w:p w:rsidR="00DF1DF8" w:rsidRPr="00EB24CE" w:rsidRDefault="00DF1DF8" w:rsidP="004333B6">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1309052931"/>
            </w:sdtPr>
            <w:sdtContent>
              <w:p w:rsidR="00DF1DF8" w:rsidRPr="00EB24CE" w:rsidRDefault="00DF1DF8" w:rsidP="00B6020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70587021"/>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242724045"/>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3689596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721865499"/>
            </w:sdtPr>
            <w:sdtContent>
              <w:p w:rsidR="00DF1DF8" w:rsidRPr="00EB24CE" w:rsidRDefault="00DF1DF8" w:rsidP="00B6020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952155528"/>
            </w:sdtPr>
            <w:sdtContent>
              <w:p w:rsidR="00DF1DF8" w:rsidRPr="00EB24CE" w:rsidRDefault="00DF1DF8" w:rsidP="00B6020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435"/>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c</w:t>
            </w:r>
          </w:p>
        </w:tc>
        <w:tc>
          <w:tcPr>
            <w:tcW w:w="1983" w:type="pct"/>
            <w:hideMark/>
          </w:tcPr>
          <w:p w:rsidR="00DF1DF8" w:rsidRPr="00EB24CE" w:rsidRDefault="00AE3B54" w:rsidP="0060380F">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systems and controls the applicant has or will put in place to ensure that its branches and agents comply with applicable anti-money laundering and counter terrorist financing requirements, including in cases where the agent or branch is located in another Member State</w:t>
            </w:r>
          </w:p>
        </w:tc>
        <w:tc>
          <w:tcPr>
            <w:tcW w:w="199" w:type="pct"/>
            <w:noWrap/>
            <w:hideMark/>
          </w:tcPr>
          <w:sdt>
            <w:sdtPr>
              <w:rPr>
                <w:color w:val="808080" w:themeColor="background1" w:themeShade="80"/>
                <w:sz w:val="16"/>
                <w:lang w:val="en-GB"/>
              </w:rPr>
              <w:id w:val="1051276895"/>
              <w:showingPlcHdr/>
            </w:sdtPr>
            <w:sdtContent>
              <w:p w:rsidR="00DF1DF8" w:rsidRPr="00EB24CE" w:rsidRDefault="00DF1DF8" w:rsidP="00D51BD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37928474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2768611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3989509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761252309"/>
              <w:showingPlcHdr/>
            </w:sdtPr>
            <w:sdtContent>
              <w:p w:rsidR="00DF1DF8" w:rsidRPr="00EB24CE" w:rsidRDefault="00DF1DF8" w:rsidP="00D51BD5">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56799204"/>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845"/>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d</w:t>
            </w:r>
          </w:p>
        </w:tc>
        <w:tc>
          <w:tcPr>
            <w:tcW w:w="1983" w:type="pct"/>
            <w:hideMark/>
          </w:tcPr>
          <w:p w:rsidR="00DF1DF8" w:rsidRPr="00EB24CE" w:rsidRDefault="001758B6" w:rsidP="00722E12">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arrangements the applicant has or will put in place to ensure that staff and agents are appropriately trained in anti-money laundering and counter terrorist financing matters</w:t>
            </w:r>
          </w:p>
        </w:tc>
        <w:tc>
          <w:tcPr>
            <w:tcW w:w="199" w:type="pct"/>
            <w:noWrap/>
            <w:hideMark/>
          </w:tcPr>
          <w:sdt>
            <w:sdtPr>
              <w:rPr>
                <w:color w:val="808080" w:themeColor="background1" w:themeShade="80"/>
                <w:sz w:val="16"/>
                <w:lang w:val="en-GB"/>
              </w:rPr>
              <w:id w:val="-1865821270"/>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1528979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9265536"/>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96083083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082054067"/>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74634137"/>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268"/>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e</w:t>
            </w:r>
          </w:p>
        </w:tc>
        <w:tc>
          <w:tcPr>
            <w:tcW w:w="1983" w:type="pct"/>
            <w:hideMark/>
          </w:tcPr>
          <w:p w:rsidR="00DF1DF8" w:rsidRPr="00EB24CE" w:rsidRDefault="00D578CE" w:rsidP="0073705E">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identity of the person in charge of ensuring the applicant</w:t>
            </w:r>
            <w:r w:rsidR="00ED20BF">
              <w:rPr>
                <w:rFonts w:eastAsia="Times New Roman" w:cs="Arial"/>
                <w:color w:val="000000"/>
                <w:sz w:val="16"/>
                <w:lang w:val="en-GB" w:eastAsia="de-AT"/>
              </w:rPr>
              <w:t>'</w:t>
            </w:r>
            <w:r w:rsidRPr="00EB24CE">
              <w:rPr>
                <w:rFonts w:eastAsia="Times New Roman" w:cs="Arial"/>
                <w:color w:val="000000"/>
                <w:sz w:val="16"/>
                <w:lang w:val="en-GB" w:eastAsia="de-AT"/>
              </w:rPr>
              <w:t>s compliance with anti-money laundering and counter-terrorism obligations, indication of all internal functions under Article 22 SPG, and evidence that their anti-money laundering and counter-terrorism expertise is sufficient to enable them to fulfil this role effectively</w:t>
            </w:r>
            <w:r w:rsidR="00DF1DF8" w:rsidRPr="00EB24CE">
              <w:rPr>
                <w:rFonts w:eastAsia="Times New Roman" w:cs="Arial"/>
                <w:color w:val="000000"/>
                <w:sz w:val="16"/>
                <w:lang w:val="en-GB" w:eastAsia="de-AT"/>
              </w:rPr>
              <w:t xml:space="preserve"> </w:t>
            </w:r>
          </w:p>
        </w:tc>
        <w:tc>
          <w:tcPr>
            <w:tcW w:w="199" w:type="pct"/>
            <w:noWrap/>
            <w:hideMark/>
          </w:tcPr>
          <w:sdt>
            <w:sdtPr>
              <w:rPr>
                <w:color w:val="808080" w:themeColor="background1" w:themeShade="80"/>
                <w:sz w:val="16"/>
                <w:lang w:val="en-GB"/>
              </w:rPr>
              <w:id w:val="-1045597202"/>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42860160"/>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03057998"/>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5750580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228139382"/>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526855556"/>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165"/>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f</w:t>
            </w:r>
          </w:p>
        </w:tc>
        <w:tc>
          <w:tcPr>
            <w:tcW w:w="1983" w:type="pct"/>
            <w:hideMark/>
          </w:tcPr>
          <w:p w:rsidR="00DF1DF8" w:rsidRPr="00EB24CE" w:rsidRDefault="00775A55"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systems and controls the applicant has or will put in place to ensure that its anti-</w:t>
            </w:r>
            <w:bookmarkStart w:id="0" w:name="_GoBack"/>
            <w:bookmarkEnd w:id="0"/>
            <w:r w:rsidRPr="00EB24CE">
              <w:rPr>
                <w:rFonts w:eastAsia="Times New Roman" w:cs="Arial"/>
                <w:color w:val="000000"/>
                <w:sz w:val="16"/>
                <w:lang w:val="en-GB" w:eastAsia="de-AT"/>
              </w:rPr>
              <w:t>money laundering and counter terrorist financing policies and procedures remain up to date, effective and relevant</w:t>
            </w:r>
          </w:p>
        </w:tc>
        <w:tc>
          <w:tcPr>
            <w:tcW w:w="199" w:type="pct"/>
            <w:noWrap/>
          </w:tcPr>
          <w:sdt>
            <w:sdtPr>
              <w:rPr>
                <w:color w:val="808080" w:themeColor="background1" w:themeShade="80"/>
                <w:sz w:val="16"/>
                <w:lang w:val="en-GB"/>
              </w:rPr>
              <w:id w:val="370500850"/>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571239547"/>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22923893"/>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60402465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31133667"/>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653534850"/>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1156"/>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g</w:t>
            </w:r>
          </w:p>
        </w:tc>
        <w:tc>
          <w:tcPr>
            <w:tcW w:w="1983" w:type="pct"/>
            <w:hideMark/>
          </w:tcPr>
          <w:p w:rsidR="00DF1DF8" w:rsidRPr="00EB24CE" w:rsidRDefault="006122C8" w:rsidP="00E063C0">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systems and controls the applicant has or will put in place to ensure that the agents do not expose the applicant to increased money laundering and terrorist financing risk</w:t>
            </w:r>
          </w:p>
        </w:tc>
        <w:tc>
          <w:tcPr>
            <w:tcW w:w="199" w:type="pct"/>
            <w:noWrap/>
            <w:hideMark/>
          </w:tcPr>
          <w:sdt>
            <w:sdtPr>
              <w:rPr>
                <w:color w:val="808080" w:themeColor="background1" w:themeShade="80"/>
                <w:sz w:val="16"/>
                <w:lang w:val="en-GB"/>
              </w:rPr>
              <w:id w:val="-1506733627"/>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784054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01186920"/>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94092694"/>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660651949"/>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616050369"/>
            </w:sdtPr>
            <w:sdtContent>
              <w:p w:rsidR="00DF1DF8" w:rsidRPr="00EB24CE" w:rsidRDefault="00DF1DF8" w:rsidP="00157A8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E063C0">
        <w:trPr>
          <w:trHeight w:val="700"/>
        </w:trPr>
        <w:tc>
          <w:tcPr>
            <w:tcW w:w="400" w:type="pct"/>
            <w:vMerge/>
            <w:hideMark/>
          </w:tcPr>
          <w:p w:rsidR="00DF1DF8" w:rsidRPr="00EB24CE" w:rsidRDefault="00DF1DF8" w:rsidP="00290E26">
            <w:pPr>
              <w:spacing w:line="240" w:lineRule="auto"/>
              <w:jc w:val="left"/>
              <w:rPr>
                <w:rFonts w:eastAsia="Times New Roman" w:cs="Arial"/>
                <w:i/>
                <w:iCs/>
                <w:color w:val="000000"/>
                <w:sz w:val="16"/>
                <w:lang w:val="en-GB" w:eastAsia="de-AT"/>
              </w:rPr>
            </w:pPr>
          </w:p>
        </w:tc>
        <w:tc>
          <w:tcPr>
            <w:tcW w:w="274" w:type="pct"/>
            <w:vMerge/>
            <w:hideMark/>
          </w:tcPr>
          <w:p w:rsidR="00DF1DF8" w:rsidRPr="00EB24CE" w:rsidRDefault="00DF1DF8" w:rsidP="00290E26">
            <w:pPr>
              <w:spacing w:line="240" w:lineRule="auto"/>
              <w:jc w:val="left"/>
              <w:rPr>
                <w:rFonts w:eastAsia="Times New Roman" w:cs="Arial"/>
                <w:color w:val="000000"/>
                <w:sz w:val="16"/>
                <w:lang w:val="en-GB" w:eastAsia="de-AT"/>
              </w:rPr>
            </w:pPr>
          </w:p>
        </w:tc>
        <w:tc>
          <w:tcPr>
            <w:tcW w:w="222" w:type="pct"/>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h</w:t>
            </w:r>
          </w:p>
        </w:tc>
        <w:tc>
          <w:tcPr>
            <w:tcW w:w="1983" w:type="pct"/>
            <w:hideMark/>
          </w:tcPr>
          <w:p w:rsidR="00DF1DF8" w:rsidRPr="00EB24CE" w:rsidRDefault="00906E09" w:rsidP="00290E2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anti-money laundering and counter terrorism manual for the staff of the applicant</w:t>
            </w:r>
          </w:p>
        </w:tc>
        <w:tc>
          <w:tcPr>
            <w:tcW w:w="199" w:type="pct"/>
            <w:noWrap/>
            <w:hideMark/>
          </w:tcPr>
          <w:p w:rsidR="00DF1DF8" w:rsidRPr="00EB24CE" w:rsidRDefault="00DF1DF8" w:rsidP="00B62F53">
            <w:pPr>
              <w:pStyle w:val="Header"/>
              <w:rPr>
                <w:color w:val="808080" w:themeColor="background1" w:themeShade="80"/>
                <w:sz w:val="16"/>
                <w:lang w:val="en-GB"/>
              </w:rPr>
            </w:pPr>
            <w:r w:rsidRPr="00EB24CE">
              <w:rPr>
                <w:rFonts w:eastAsia="Times New Roman" w:cs="Arial"/>
                <w:color w:val="000000"/>
                <w:sz w:val="16"/>
                <w:lang w:val="en-GB" w:eastAsia="de-AT"/>
              </w:rPr>
              <w:t> </w:t>
            </w:r>
            <w:sdt>
              <w:sdtPr>
                <w:rPr>
                  <w:color w:val="808080" w:themeColor="background1" w:themeShade="80"/>
                  <w:sz w:val="16"/>
                  <w:lang w:val="en-GB"/>
                </w:rPr>
                <w:id w:val="-3444892"/>
              </w:sdtPr>
              <w:sdtContent>
                <w:r w:rsidRPr="00EB24CE">
                  <w:rPr>
                    <w:color w:val="808080" w:themeColor="background1" w:themeShade="80"/>
                    <w:sz w:val="16"/>
                    <w:lang w:val="en-GB"/>
                  </w:rPr>
                  <w:t xml:space="preserve"> </w:t>
                </w:r>
              </w:sdtContent>
            </w:sdt>
          </w:p>
        </w:tc>
        <w:tc>
          <w:tcPr>
            <w:tcW w:w="206"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34737575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13665060"/>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7854913"/>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noWrap/>
            <w:hideMark/>
          </w:tcPr>
          <w:p w:rsidR="00DF1DF8" w:rsidRPr="00EB24CE" w:rsidRDefault="00DF1DF8" w:rsidP="00B62F53">
            <w:pPr>
              <w:pStyle w:val="Header"/>
              <w:rPr>
                <w:color w:val="808080" w:themeColor="background1" w:themeShade="80"/>
                <w:sz w:val="16"/>
                <w:lang w:val="en-GB"/>
              </w:rPr>
            </w:pPr>
            <w:r w:rsidRPr="00EB24CE">
              <w:rPr>
                <w:rFonts w:eastAsia="Times New Roman" w:cs="Arial"/>
                <w:color w:val="000000"/>
                <w:sz w:val="16"/>
                <w:lang w:val="en-GB" w:eastAsia="de-AT"/>
              </w:rPr>
              <w:t> </w:t>
            </w:r>
            <w:sdt>
              <w:sdtPr>
                <w:rPr>
                  <w:color w:val="808080" w:themeColor="background1" w:themeShade="80"/>
                  <w:sz w:val="16"/>
                  <w:lang w:val="en-GB"/>
                </w:rPr>
                <w:id w:val="-1084677879"/>
              </w:sdtPr>
              <w:sdtContent>
                <w:r w:rsidRPr="00EB24CE">
                  <w:rPr>
                    <w:color w:val="808080" w:themeColor="background1" w:themeShade="80"/>
                    <w:sz w:val="16"/>
                    <w:lang w:val="en-GB"/>
                  </w:rPr>
                  <w:t xml:space="preserve"> </w:t>
                </w:r>
              </w:sdtContent>
            </w:sdt>
          </w:p>
        </w:tc>
        <w:tc>
          <w:tcPr>
            <w:tcW w:w="625" w:type="pct"/>
            <w:shd w:val="clear" w:color="auto" w:fill="D9D9D9" w:themeFill="background1" w:themeFillShade="D9"/>
          </w:tcPr>
          <w:sdt>
            <w:sdtPr>
              <w:rPr>
                <w:color w:val="808080" w:themeColor="background1" w:themeShade="80"/>
                <w:sz w:val="16"/>
                <w:lang w:val="en-GB"/>
              </w:rPr>
              <w:id w:val="316851448"/>
            </w:sdtPr>
            <w:sdtContent>
              <w:p w:rsidR="00DF1DF8" w:rsidRPr="00EB24CE" w:rsidRDefault="00DF1DF8" w:rsidP="00B62F53">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2665"/>
        </w:trPr>
        <w:tc>
          <w:tcPr>
            <w:tcW w:w="400" w:type="pct"/>
            <w:tcBorders>
              <w:top w:val="double" w:sz="4" w:space="0" w:color="auto"/>
              <w:bottom w:val="double" w:sz="4" w:space="0" w:color="auto"/>
            </w:tcBorders>
            <w:noWrap/>
            <w:textDirection w:val="btLr"/>
            <w:hideMark/>
          </w:tcPr>
          <w:p w:rsidR="00DF1DF8" w:rsidRPr="00EB24CE" w:rsidRDefault="000A0129" w:rsidP="00681D05">
            <w:pPr>
              <w:spacing w:line="240" w:lineRule="auto"/>
              <w:jc w:val="center"/>
              <w:rPr>
                <w:rFonts w:eastAsia="Times New Roman" w:cs="Arial"/>
                <w:i/>
                <w:iCs/>
                <w:color w:val="000000"/>
                <w:sz w:val="16"/>
                <w:lang w:val="en-GB" w:eastAsia="de-AT"/>
              </w:rPr>
            </w:pPr>
            <w:r w:rsidRPr="00EB24CE">
              <w:rPr>
                <w:rFonts w:eastAsia="Times New Roman" w:cs="Arial"/>
                <w:i/>
                <w:iCs/>
                <w:color w:val="000000"/>
                <w:sz w:val="14"/>
                <w:lang w:val="en-GB" w:eastAsia="de-AT"/>
              </w:rPr>
              <w:lastRenderedPageBreak/>
              <w:t>Identity and suitability assessment of persons with qualifying holdings in the applicant</w:t>
            </w:r>
          </w:p>
        </w:tc>
        <w:tc>
          <w:tcPr>
            <w:tcW w:w="274" w:type="pct"/>
            <w:tcBorders>
              <w:top w:val="double" w:sz="4" w:space="0" w:color="auto"/>
              <w:bottom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15.1</w:t>
            </w:r>
          </w:p>
        </w:tc>
        <w:tc>
          <w:tcPr>
            <w:tcW w:w="222" w:type="pct"/>
            <w:tcBorders>
              <w:top w:val="double" w:sz="4" w:space="0" w:color="auto"/>
              <w:bottom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 </w:t>
            </w:r>
          </w:p>
        </w:tc>
        <w:tc>
          <w:tcPr>
            <w:tcW w:w="1983" w:type="pct"/>
            <w:tcBorders>
              <w:top w:val="double" w:sz="4" w:space="0" w:color="auto"/>
              <w:bottom w:val="double" w:sz="4" w:space="0" w:color="auto"/>
            </w:tcBorders>
            <w:vAlign w:val="center"/>
            <w:hideMark/>
          </w:tcPr>
          <w:p w:rsidR="00D4311D" w:rsidRPr="00EB24CE" w:rsidRDefault="007C60FA" w:rsidP="00D4311D">
            <w:pPr>
              <w:pStyle w:val="Aktennotiz"/>
              <w:rPr>
                <w:rFonts w:cs="Arial"/>
                <w:b w:val="0"/>
                <w:sz w:val="16"/>
                <w:szCs w:val="16"/>
                <w:lang w:val="en-GB"/>
              </w:rPr>
            </w:pPr>
            <w:r w:rsidRPr="00EB24CE">
              <w:rPr>
                <w:rFonts w:eastAsia="Times New Roman" w:cs="Arial"/>
                <w:b w:val="0"/>
                <w:color w:val="000000"/>
                <w:sz w:val="16"/>
                <w:lang w:val="en-GB" w:eastAsia="de-AT"/>
              </w:rPr>
              <w:t>S</w:t>
            </w:r>
            <w:r w:rsidRPr="00EB24CE">
              <w:rPr>
                <w:rFonts w:eastAsia="Times New Roman" w:cs="Arial"/>
                <w:b w:val="0"/>
                <w:color w:val="000000"/>
                <w:sz w:val="16"/>
                <w:szCs w:val="16"/>
                <w:lang w:val="en-GB" w:eastAsia="de-AT"/>
              </w:rPr>
              <w:t xml:space="preserve">ee </w:t>
            </w:r>
            <w:hyperlink r:id="rId9" w:history="1">
              <w:r w:rsidRPr="00EB24CE">
                <w:rPr>
                  <w:rStyle w:val="Hyperlink"/>
                  <w:rFonts w:eastAsia="Times New Roman" w:cs="Arial"/>
                  <w:b w:val="0"/>
                  <w:sz w:val="16"/>
                  <w:szCs w:val="16"/>
                  <w:lang w:val="en-GB" w:eastAsia="de-AT"/>
                </w:rPr>
                <w:t>FMA Instruction 2019/9 – Prudential assessment of qualifying holdings for payment institutions under the Payment Services Act (ZDG)</w:t>
              </w:r>
            </w:hyperlink>
          </w:p>
          <w:p w:rsidR="00DF1DF8" w:rsidRPr="00EB24CE" w:rsidRDefault="00DF1DF8" w:rsidP="00D4311D">
            <w:pPr>
              <w:spacing w:line="240" w:lineRule="auto"/>
              <w:jc w:val="left"/>
              <w:rPr>
                <w:rFonts w:eastAsia="Times New Roman" w:cs="Arial"/>
                <w:color w:val="000000"/>
                <w:sz w:val="16"/>
                <w:lang w:val="en-GB" w:eastAsia="de-AT"/>
              </w:rPr>
            </w:pPr>
          </w:p>
        </w:tc>
        <w:tc>
          <w:tcPr>
            <w:tcW w:w="199" w:type="pct"/>
            <w:tcBorders>
              <w:top w:val="double" w:sz="4" w:space="0" w:color="auto"/>
              <w:bottom w:val="double" w:sz="4" w:space="0" w:color="auto"/>
            </w:tcBorders>
            <w:noWrap/>
            <w:hideMark/>
          </w:tcPr>
          <w:sdt>
            <w:sdtPr>
              <w:rPr>
                <w:color w:val="808080" w:themeColor="background1" w:themeShade="80"/>
                <w:sz w:val="16"/>
                <w:lang w:val="en-GB"/>
              </w:rPr>
              <w:id w:val="927846681"/>
            </w:sdtPr>
            <w:sdtContent>
              <w:p w:rsidR="00DF1DF8" w:rsidRPr="00EB24CE" w:rsidRDefault="00DF1DF8" w:rsidP="004D3516">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7195718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638184103"/>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27043854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en-GB"/>
              </w:rPr>
              <w:id w:val="-2066398512"/>
            </w:sdtPr>
            <w:sdtContent>
              <w:p w:rsidR="00DF1DF8" w:rsidRPr="00EB24CE" w:rsidRDefault="00DF1DF8" w:rsidP="004D3516">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en-GB"/>
              </w:rPr>
              <w:id w:val="1738665934"/>
            </w:sdtPr>
            <w:sdtContent>
              <w:p w:rsidR="00DF1DF8" w:rsidRPr="00EB24CE" w:rsidRDefault="00DF1DF8" w:rsidP="004D3516">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9D179D">
        <w:trPr>
          <w:trHeight w:val="2961"/>
        </w:trPr>
        <w:tc>
          <w:tcPr>
            <w:tcW w:w="400" w:type="pct"/>
            <w:tcBorders>
              <w:top w:val="double" w:sz="4" w:space="0" w:color="auto"/>
              <w:bottom w:val="double" w:sz="4" w:space="0" w:color="auto"/>
            </w:tcBorders>
            <w:noWrap/>
            <w:textDirection w:val="btLr"/>
            <w:hideMark/>
          </w:tcPr>
          <w:p w:rsidR="00DF1DF8" w:rsidRPr="00EB24CE" w:rsidRDefault="00B811A0" w:rsidP="009D345E">
            <w:pPr>
              <w:spacing w:line="240" w:lineRule="auto"/>
              <w:jc w:val="center"/>
              <w:rPr>
                <w:rFonts w:eastAsia="Times New Roman" w:cs="Arial"/>
                <w:i/>
                <w:iCs/>
                <w:color w:val="000000"/>
                <w:sz w:val="16"/>
                <w:lang w:val="en-GB" w:eastAsia="de-AT"/>
              </w:rPr>
            </w:pPr>
            <w:r w:rsidRPr="00EB24CE">
              <w:rPr>
                <w:rFonts w:eastAsia="Times New Roman" w:cs="Arial"/>
                <w:i/>
                <w:iCs/>
                <w:color w:val="000000"/>
                <w:sz w:val="14"/>
                <w:lang w:val="en-GB" w:eastAsia="de-AT"/>
              </w:rPr>
              <w:t>Identity and suitability assessment of directors and persons responsible for the management of the payment institution</w:t>
            </w:r>
          </w:p>
        </w:tc>
        <w:tc>
          <w:tcPr>
            <w:tcW w:w="274" w:type="pct"/>
            <w:tcBorders>
              <w:top w:val="double" w:sz="4" w:space="0" w:color="auto"/>
              <w:bottom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16.1</w:t>
            </w:r>
          </w:p>
        </w:tc>
        <w:tc>
          <w:tcPr>
            <w:tcW w:w="222" w:type="pct"/>
            <w:tcBorders>
              <w:top w:val="double" w:sz="4" w:space="0" w:color="auto"/>
              <w:bottom w:val="double" w:sz="4" w:space="0" w:color="auto"/>
            </w:tcBorders>
            <w:noWrap/>
            <w:hideMark/>
          </w:tcPr>
          <w:p w:rsidR="00DF1DF8" w:rsidRPr="00EB24CE" w:rsidRDefault="00DF1DF8" w:rsidP="00290E26">
            <w:pPr>
              <w:spacing w:line="240" w:lineRule="auto"/>
              <w:jc w:val="center"/>
              <w:rPr>
                <w:rFonts w:eastAsia="Times New Roman" w:cs="Arial"/>
                <w:color w:val="000000"/>
                <w:sz w:val="16"/>
                <w:lang w:val="en-GB" w:eastAsia="de-AT"/>
              </w:rPr>
            </w:pPr>
            <w:r w:rsidRPr="00EB24CE">
              <w:rPr>
                <w:rFonts w:eastAsia="Times New Roman" w:cs="Arial"/>
                <w:color w:val="000000"/>
                <w:sz w:val="16"/>
                <w:lang w:val="en-GB" w:eastAsia="de-AT"/>
              </w:rPr>
              <w:t> </w:t>
            </w:r>
          </w:p>
        </w:tc>
        <w:tc>
          <w:tcPr>
            <w:tcW w:w="1983" w:type="pct"/>
            <w:tcBorders>
              <w:top w:val="double" w:sz="4" w:space="0" w:color="auto"/>
              <w:bottom w:val="double" w:sz="4" w:space="0" w:color="auto"/>
            </w:tcBorders>
            <w:vAlign w:val="center"/>
            <w:hideMark/>
          </w:tcPr>
          <w:p w:rsidR="00DF1DF8" w:rsidRPr="00EB24CE" w:rsidRDefault="00E07C41" w:rsidP="004D3F1B">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See</w:t>
            </w:r>
            <w:r w:rsidR="00CE75D6" w:rsidRPr="00EB24CE">
              <w:rPr>
                <w:rFonts w:eastAsia="Times New Roman" w:cs="Arial"/>
                <w:color w:val="000000"/>
                <w:sz w:val="16"/>
                <w:lang w:val="en-GB" w:eastAsia="de-AT"/>
              </w:rPr>
              <w:t xml:space="preserve"> </w:t>
            </w:r>
            <w:hyperlink r:id="rId10" w:tgtFrame="_blank" w:history="1">
              <w:r w:rsidR="004C6DEE" w:rsidRPr="00EB24CE">
                <w:rPr>
                  <w:rStyle w:val="Hyperlink"/>
                  <w:sz w:val="16"/>
                  <w:lang w:val="en-GB"/>
                </w:rPr>
                <w:t>FMA Communication 2013/07 – Guarantee in respect of the proper conduct of business</w:t>
              </w:r>
            </w:hyperlink>
          </w:p>
        </w:tc>
        <w:tc>
          <w:tcPr>
            <w:tcW w:w="199" w:type="pct"/>
            <w:tcBorders>
              <w:top w:val="double" w:sz="4" w:space="0" w:color="auto"/>
              <w:bottom w:val="double" w:sz="4" w:space="0" w:color="auto"/>
            </w:tcBorders>
            <w:noWrap/>
            <w:hideMark/>
          </w:tcPr>
          <w:sdt>
            <w:sdtPr>
              <w:rPr>
                <w:color w:val="808080" w:themeColor="background1" w:themeShade="80"/>
                <w:sz w:val="16"/>
                <w:lang w:val="en-GB"/>
              </w:rPr>
              <w:id w:val="940338051"/>
            </w:sdtPr>
            <w:sdtContent>
              <w:p w:rsidR="00DF1DF8" w:rsidRPr="00EB24CE" w:rsidRDefault="00DF1DF8" w:rsidP="007F77A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986978005"/>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058670654"/>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24467268"/>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en-GB"/>
              </w:rPr>
              <w:id w:val="2059117068"/>
            </w:sdtPr>
            <w:sdtContent>
              <w:p w:rsidR="00DF1DF8" w:rsidRPr="00EB24CE" w:rsidRDefault="00DF1DF8" w:rsidP="007F77AB">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en-GB"/>
              </w:rPr>
              <w:id w:val="-146131309"/>
            </w:sdtPr>
            <w:sdtContent>
              <w:p w:rsidR="00DF1DF8" w:rsidRPr="00EB24CE" w:rsidRDefault="00DF1DF8" w:rsidP="005561E2">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2424C6">
        <w:trPr>
          <w:trHeight w:val="1370"/>
        </w:trPr>
        <w:tc>
          <w:tcPr>
            <w:tcW w:w="400" w:type="pct"/>
            <w:tcBorders>
              <w:top w:val="double" w:sz="4" w:space="0" w:color="auto"/>
              <w:bottom w:val="double" w:sz="4" w:space="0" w:color="auto"/>
            </w:tcBorders>
            <w:textDirection w:val="btLr"/>
            <w:hideMark/>
          </w:tcPr>
          <w:p w:rsidR="00DF1DF8" w:rsidRPr="00EB24CE" w:rsidRDefault="00DF7F56"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4"/>
                <w:lang w:val="en-GB" w:eastAsia="de-AT"/>
              </w:rPr>
              <w:t>Identity of statutory auditors and audit firms</w:t>
            </w:r>
          </w:p>
        </w:tc>
        <w:tc>
          <w:tcPr>
            <w:tcW w:w="274" w:type="pct"/>
            <w:tcBorders>
              <w:top w:val="double" w:sz="4" w:space="0" w:color="auto"/>
              <w:bottom w:val="double" w:sz="4" w:space="0" w:color="auto"/>
            </w:tcBorders>
            <w:noWrap/>
            <w:hideMark/>
          </w:tcPr>
          <w:p w:rsidR="00DF1DF8" w:rsidRPr="00EB24CE" w:rsidRDefault="00DF1DF8" w:rsidP="00290E26">
            <w:pPr>
              <w:spacing w:line="240" w:lineRule="auto"/>
              <w:jc w:val="center"/>
              <w:rPr>
                <w:rFonts w:eastAsia="Times New Roman" w:cs="Arial"/>
                <w:iCs/>
                <w:color w:val="000000"/>
                <w:sz w:val="16"/>
                <w:lang w:val="en-GB" w:eastAsia="de-AT"/>
              </w:rPr>
            </w:pPr>
            <w:r w:rsidRPr="00EB24CE">
              <w:rPr>
                <w:rFonts w:eastAsia="Times New Roman" w:cs="Arial"/>
                <w:iCs/>
                <w:color w:val="000000"/>
                <w:sz w:val="16"/>
                <w:lang w:val="en-GB" w:eastAsia="de-AT"/>
              </w:rPr>
              <w:t>17</w:t>
            </w:r>
          </w:p>
        </w:tc>
        <w:tc>
          <w:tcPr>
            <w:tcW w:w="222" w:type="pct"/>
            <w:tcBorders>
              <w:top w:val="double" w:sz="4" w:space="0" w:color="auto"/>
              <w:bottom w:val="double" w:sz="4" w:space="0" w:color="auto"/>
            </w:tcBorders>
            <w:noWrap/>
            <w:hideMark/>
          </w:tcPr>
          <w:p w:rsidR="00DF1DF8" w:rsidRPr="00EB24CE" w:rsidRDefault="00DF1DF8" w:rsidP="00290E26">
            <w:pPr>
              <w:spacing w:line="240" w:lineRule="auto"/>
              <w:jc w:val="center"/>
              <w:rPr>
                <w:rFonts w:ascii="Times New Roman" w:eastAsia="Times New Roman" w:hAnsi="Times New Roman"/>
                <w:szCs w:val="20"/>
                <w:lang w:val="en-GB" w:eastAsia="de-AT"/>
              </w:rPr>
            </w:pPr>
          </w:p>
        </w:tc>
        <w:tc>
          <w:tcPr>
            <w:tcW w:w="1983" w:type="pct"/>
            <w:tcBorders>
              <w:top w:val="double" w:sz="4" w:space="0" w:color="auto"/>
              <w:bottom w:val="double" w:sz="4" w:space="0" w:color="auto"/>
            </w:tcBorders>
            <w:hideMark/>
          </w:tcPr>
          <w:p w:rsidR="00DF1DF8" w:rsidRPr="00EB24CE" w:rsidRDefault="00F8494A" w:rsidP="004333B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The identity of statutory auditors and audit firms as defined in Directive 2006/43/EC to be provided by the applicant should contain the</w:t>
            </w:r>
            <w:r w:rsidR="0083228C" w:rsidRPr="00EB24CE">
              <w:rPr>
                <w:rFonts w:eastAsia="Times New Roman" w:cs="Arial"/>
                <w:color w:val="000000"/>
                <w:sz w:val="16"/>
                <w:lang w:val="en-GB" w:eastAsia="de-AT"/>
              </w:rPr>
              <w:t xml:space="preserve"> name of the audit firm and</w:t>
            </w:r>
            <w:r w:rsidR="00D40025" w:rsidRPr="00EB24CE">
              <w:rPr>
                <w:rFonts w:eastAsia="Times New Roman" w:cs="Arial"/>
                <w:color w:val="000000"/>
                <w:sz w:val="16"/>
                <w:lang w:val="en-GB" w:eastAsia="de-AT"/>
              </w:rPr>
              <w:t>, where relevant,</w:t>
            </w:r>
            <w:r w:rsidR="0083228C" w:rsidRPr="00EB24CE">
              <w:rPr>
                <w:rFonts w:eastAsia="Times New Roman" w:cs="Arial"/>
                <w:color w:val="000000"/>
                <w:sz w:val="16"/>
                <w:lang w:val="en-GB" w:eastAsia="de-AT"/>
              </w:rPr>
              <w:t xml:space="preserve"> the</w:t>
            </w:r>
            <w:r w:rsidRPr="00EB24CE">
              <w:rPr>
                <w:rFonts w:eastAsia="Times New Roman" w:cs="Arial"/>
                <w:color w:val="000000"/>
                <w:sz w:val="16"/>
                <w:lang w:val="en-GB" w:eastAsia="de-AT"/>
              </w:rPr>
              <w:t xml:space="preserve"> names, addresses and contact details of auditors</w:t>
            </w:r>
          </w:p>
        </w:tc>
        <w:tc>
          <w:tcPr>
            <w:tcW w:w="199" w:type="pct"/>
            <w:tcBorders>
              <w:top w:val="double" w:sz="4" w:space="0" w:color="auto"/>
              <w:bottom w:val="double" w:sz="4" w:space="0" w:color="auto"/>
            </w:tcBorders>
            <w:noWrap/>
            <w:hideMark/>
          </w:tcPr>
          <w:sdt>
            <w:sdtPr>
              <w:rPr>
                <w:color w:val="808080" w:themeColor="background1" w:themeShade="80"/>
                <w:sz w:val="16"/>
                <w:lang w:val="en-GB"/>
              </w:rPr>
              <w:id w:val="-1104808824"/>
            </w:sdtPr>
            <w:sdtContent>
              <w:p w:rsidR="00DF1DF8" w:rsidRPr="00EB24CE" w:rsidRDefault="00DF1DF8" w:rsidP="0043581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206"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175148246"/>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203"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1809163063"/>
                <w14:checkbox>
                  <w14:checked w14:val="0"/>
                  <w14:checkedState w14:val="2612" w14:font="MS Gothic"/>
                  <w14:uncheckedState w14:val="2610" w14:font="MS Gothic"/>
                </w14:checkbox>
              </w:sdtPr>
              <w:sdtContent>
                <w:r w:rsidR="00DF1DF8" w:rsidRPr="00EB24CE">
                  <w:rPr>
                    <w:rFonts w:ascii="MS Gothic" w:eastAsia="MS Gothic" w:hAnsi="MS Gothic" w:cs="MS Gothic"/>
                    <w:sz w:val="16"/>
                    <w:lang w:val="en-GB"/>
                  </w:rPr>
                  <w:t>☐</w:t>
                </w:r>
              </w:sdtContent>
            </w:sdt>
          </w:p>
        </w:tc>
        <w:tc>
          <w:tcPr>
            <w:tcW w:w="203" w:type="pct"/>
            <w:tcBorders>
              <w:top w:val="double" w:sz="4" w:space="0" w:color="auto"/>
              <w:bottom w:val="double" w:sz="4" w:space="0" w:color="auto"/>
            </w:tcBorders>
            <w:noWrap/>
            <w:vAlign w:val="center"/>
            <w:hideMark/>
          </w:tcPr>
          <w:p w:rsidR="00DF1DF8" w:rsidRPr="00EB24CE" w:rsidRDefault="00C4185D" w:rsidP="00290E26">
            <w:pPr>
              <w:spacing w:line="240" w:lineRule="auto"/>
              <w:jc w:val="center"/>
              <w:rPr>
                <w:rFonts w:cs="Arial"/>
                <w:sz w:val="16"/>
                <w:lang w:val="en-GB"/>
              </w:rPr>
            </w:pPr>
            <w:sdt>
              <w:sdtPr>
                <w:rPr>
                  <w:rFonts w:cs="Arial"/>
                  <w:sz w:val="16"/>
                  <w:lang w:val="en-GB"/>
                </w:rPr>
                <w:id w:val="-782799362"/>
                <w14:checkbox>
                  <w14:checked w14:val="0"/>
                  <w14:checkedState w14:val="2612" w14:font="MS Gothic"/>
                  <w14:uncheckedState w14:val="2610" w14:font="MS Gothic"/>
                </w14:checkbox>
              </w:sdtPr>
              <w:sdtContent>
                <w:r w:rsidR="00DF1DF8" w:rsidRPr="00EB24CE">
                  <w:rPr>
                    <w:rFonts w:ascii="MS Gothic" w:eastAsia="MS Gothic" w:hAnsi="MS Gothic" w:cs="Arial"/>
                    <w:sz w:val="16"/>
                    <w:lang w:val="en-GB"/>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en-GB"/>
              </w:rPr>
              <w:id w:val="388774698"/>
            </w:sdtPr>
            <w:sdtContent>
              <w:p w:rsidR="00DF1DF8" w:rsidRPr="00EB24CE" w:rsidRDefault="00DF1DF8" w:rsidP="0043581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en-GB"/>
              </w:rPr>
              <w:id w:val="-1727600307"/>
            </w:sdtPr>
            <w:sdtContent>
              <w:p w:rsidR="00DF1DF8" w:rsidRPr="00EB24CE" w:rsidRDefault="00DF1DF8" w:rsidP="00435811">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DF1DF8" w:rsidRPr="00EB24CE" w:rsidTr="000F14A8">
        <w:trPr>
          <w:trHeight w:val="835"/>
        </w:trPr>
        <w:tc>
          <w:tcPr>
            <w:tcW w:w="400" w:type="pct"/>
            <w:tcBorders>
              <w:top w:val="double" w:sz="4" w:space="0" w:color="auto"/>
            </w:tcBorders>
            <w:textDirection w:val="btLr"/>
          </w:tcPr>
          <w:p w:rsidR="00DF1DF8" w:rsidRPr="00EB24CE" w:rsidRDefault="00DF1DF8" w:rsidP="00290E26">
            <w:pPr>
              <w:spacing w:line="240" w:lineRule="auto"/>
              <w:jc w:val="center"/>
              <w:rPr>
                <w:rFonts w:eastAsia="Times New Roman" w:cs="Arial"/>
                <w:i/>
                <w:iCs/>
                <w:color w:val="000000"/>
                <w:sz w:val="13"/>
                <w:szCs w:val="13"/>
                <w:lang w:val="en-GB" w:eastAsia="de-AT"/>
              </w:rPr>
            </w:pPr>
          </w:p>
        </w:tc>
        <w:tc>
          <w:tcPr>
            <w:tcW w:w="2479" w:type="pct"/>
            <w:gridSpan w:val="3"/>
            <w:tcBorders>
              <w:top w:val="double" w:sz="4" w:space="0" w:color="auto"/>
            </w:tcBorders>
            <w:noWrap/>
          </w:tcPr>
          <w:p w:rsidR="00DF1DF8" w:rsidRPr="00EB24CE" w:rsidRDefault="00874A13" w:rsidP="004333B6">
            <w:pPr>
              <w:spacing w:line="240" w:lineRule="auto"/>
              <w:jc w:val="left"/>
              <w:rPr>
                <w:rFonts w:eastAsia="Times New Roman" w:cs="Arial"/>
                <w:b/>
                <w:color w:val="000000"/>
                <w:sz w:val="16"/>
                <w:lang w:val="en-GB" w:eastAsia="de-AT"/>
              </w:rPr>
            </w:pPr>
            <w:r w:rsidRPr="00EB24CE">
              <w:rPr>
                <w:rFonts w:eastAsia="Times New Roman" w:cs="Arial"/>
                <w:b/>
                <w:color w:val="000000"/>
                <w:sz w:val="16"/>
                <w:lang w:val="en-GB" w:eastAsia="de-AT"/>
              </w:rPr>
              <w:t xml:space="preserve">As evidence of a professional liability insurance or comparable guarantee, the application for the provision of payment initiation services or account information services </w:t>
            </w:r>
            <w:r w:rsidR="001628C9" w:rsidRPr="00EB24CE">
              <w:rPr>
                <w:rFonts w:eastAsia="Times New Roman" w:cs="Arial"/>
                <w:b/>
                <w:color w:val="000000"/>
                <w:sz w:val="16"/>
                <w:lang w:val="en-GB" w:eastAsia="de-AT"/>
              </w:rPr>
              <w:t>must</w:t>
            </w:r>
            <w:r w:rsidRPr="00EB24CE">
              <w:rPr>
                <w:rFonts w:eastAsia="Times New Roman" w:cs="Arial"/>
                <w:b/>
                <w:color w:val="000000"/>
                <w:sz w:val="16"/>
                <w:lang w:val="en-GB" w:eastAsia="de-AT"/>
              </w:rPr>
              <w:t xml:space="preserve"> provide the following information</w:t>
            </w:r>
            <w:r w:rsidR="00DF1DF8" w:rsidRPr="00EB24CE">
              <w:rPr>
                <w:rFonts w:eastAsia="Times New Roman" w:cs="Arial"/>
                <w:b/>
                <w:color w:val="000000"/>
                <w:sz w:val="16"/>
                <w:lang w:val="en-GB" w:eastAsia="de-AT"/>
              </w:rPr>
              <w:t xml:space="preserve">: </w:t>
            </w:r>
          </w:p>
        </w:tc>
        <w:tc>
          <w:tcPr>
            <w:tcW w:w="199" w:type="pct"/>
            <w:tcBorders>
              <w:top w:val="double" w:sz="4" w:space="0" w:color="auto"/>
            </w:tcBorders>
            <w:noWrap/>
          </w:tcPr>
          <w:p w:rsidR="00DF1DF8" w:rsidRPr="00EB24CE" w:rsidRDefault="00DF1DF8" w:rsidP="00435811">
            <w:pPr>
              <w:pStyle w:val="Header"/>
              <w:rPr>
                <w:color w:val="808080" w:themeColor="background1" w:themeShade="80"/>
                <w:sz w:val="16"/>
                <w:lang w:val="en-GB"/>
              </w:rPr>
            </w:pPr>
          </w:p>
        </w:tc>
        <w:tc>
          <w:tcPr>
            <w:tcW w:w="206"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203" w:type="pct"/>
            <w:tcBorders>
              <w:top w:val="double" w:sz="4" w:space="0" w:color="auto"/>
            </w:tcBorders>
            <w:noWrap/>
            <w:vAlign w:val="center"/>
          </w:tcPr>
          <w:p w:rsidR="00DF1DF8" w:rsidRPr="00EB24CE" w:rsidRDefault="00DF1DF8" w:rsidP="00290E26">
            <w:pPr>
              <w:spacing w:line="240" w:lineRule="auto"/>
              <w:jc w:val="center"/>
              <w:rPr>
                <w:rFonts w:cs="Arial"/>
                <w:sz w:val="16"/>
                <w:lang w:val="en-GB"/>
              </w:rPr>
            </w:pPr>
          </w:p>
        </w:tc>
        <w:tc>
          <w:tcPr>
            <w:tcW w:w="684" w:type="pct"/>
            <w:tcBorders>
              <w:top w:val="double" w:sz="4" w:space="0" w:color="auto"/>
            </w:tcBorders>
            <w:noWrap/>
          </w:tcPr>
          <w:p w:rsidR="00DF1DF8" w:rsidRPr="00EB24CE" w:rsidRDefault="00DF1DF8" w:rsidP="00435811">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rsidR="00DF1DF8" w:rsidRPr="00EB24CE" w:rsidRDefault="00DF1DF8" w:rsidP="00435811">
            <w:pPr>
              <w:pStyle w:val="Header"/>
              <w:rPr>
                <w:color w:val="808080" w:themeColor="background1" w:themeShade="80"/>
                <w:sz w:val="16"/>
                <w:lang w:val="en-GB"/>
              </w:rPr>
            </w:pPr>
          </w:p>
        </w:tc>
      </w:tr>
      <w:tr w:rsidR="0003631E" w:rsidRPr="00EB24CE" w:rsidTr="0055254A">
        <w:trPr>
          <w:trHeight w:val="1800"/>
        </w:trPr>
        <w:tc>
          <w:tcPr>
            <w:tcW w:w="400" w:type="pct"/>
            <w:tcBorders>
              <w:top w:val="nil"/>
            </w:tcBorders>
            <w:textDirection w:val="btLr"/>
          </w:tcPr>
          <w:p w:rsidR="0003631E" w:rsidRPr="00EB24CE" w:rsidRDefault="00874A13" w:rsidP="00290E26">
            <w:pPr>
              <w:spacing w:line="240" w:lineRule="auto"/>
              <w:jc w:val="center"/>
              <w:rPr>
                <w:rFonts w:eastAsia="Times New Roman" w:cs="Arial"/>
                <w:i/>
                <w:iCs/>
                <w:color w:val="000000"/>
                <w:sz w:val="16"/>
                <w:lang w:val="en-GB" w:eastAsia="de-AT"/>
              </w:rPr>
            </w:pPr>
            <w:r w:rsidRPr="00EB24CE">
              <w:rPr>
                <w:rFonts w:eastAsia="Times New Roman" w:cs="Arial"/>
                <w:i/>
                <w:iCs/>
                <w:color w:val="000000"/>
                <w:sz w:val="13"/>
                <w:szCs w:val="13"/>
                <w:lang w:val="en-GB" w:eastAsia="de-AT"/>
              </w:rPr>
              <w:t>Professional liability insurance or a comparable guarantee for payment initiation services and account information services</w:t>
            </w:r>
          </w:p>
        </w:tc>
        <w:tc>
          <w:tcPr>
            <w:tcW w:w="274" w:type="pct"/>
            <w:tcBorders>
              <w:top w:val="single" w:sz="4" w:space="0" w:color="BFBFBF" w:themeColor="background1" w:themeShade="BF"/>
            </w:tcBorders>
            <w:noWrap/>
          </w:tcPr>
          <w:p w:rsidR="0003631E" w:rsidRPr="00EB24CE" w:rsidRDefault="0003631E" w:rsidP="00290E26">
            <w:pPr>
              <w:spacing w:line="240" w:lineRule="auto"/>
              <w:jc w:val="center"/>
              <w:rPr>
                <w:rFonts w:eastAsia="Times New Roman" w:cs="Arial"/>
                <w:iCs/>
                <w:color w:val="000000"/>
                <w:sz w:val="16"/>
                <w:lang w:val="en-GB" w:eastAsia="de-AT"/>
              </w:rPr>
            </w:pPr>
            <w:r w:rsidRPr="00EB24CE">
              <w:rPr>
                <w:rFonts w:eastAsia="Times New Roman" w:cs="Arial"/>
                <w:iCs/>
                <w:color w:val="000000"/>
                <w:sz w:val="16"/>
                <w:lang w:val="en-GB" w:eastAsia="de-AT"/>
              </w:rPr>
              <w:t>18</w:t>
            </w:r>
          </w:p>
        </w:tc>
        <w:tc>
          <w:tcPr>
            <w:tcW w:w="222" w:type="pct"/>
            <w:tcBorders>
              <w:top w:val="single" w:sz="4" w:space="0" w:color="BFBFBF" w:themeColor="background1" w:themeShade="BF"/>
            </w:tcBorders>
            <w:noWrap/>
          </w:tcPr>
          <w:p w:rsidR="0003631E" w:rsidRPr="00EB24CE" w:rsidRDefault="0003631E" w:rsidP="00290E26">
            <w:pPr>
              <w:spacing w:line="240" w:lineRule="auto"/>
              <w:jc w:val="center"/>
              <w:rPr>
                <w:rFonts w:ascii="Times New Roman" w:eastAsia="Times New Roman" w:hAnsi="Times New Roman"/>
                <w:szCs w:val="20"/>
                <w:lang w:val="en-GB" w:eastAsia="de-AT"/>
              </w:rPr>
            </w:pPr>
          </w:p>
        </w:tc>
        <w:tc>
          <w:tcPr>
            <w:tcW w:w="1983" w:type="pct"/>
            <w:tcBorders>
              <w:top w:val="single" w:sz="4" w:space="0" w:color="BFBFBF" w:themeColor="background1" w:themeShade="BF"/>
            </w:tcBorders>
          </w:tcPr>
          <w:p w:rsidR="00055B18" w:rsidRPr="00EB24CE" w:rsidRDefault="00860F8E" w:rsidP="00055B18">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an insurance contract or other equivalent document confirming the existence of professional liability insurance or a comparable guarantee, with a cover amount that is compliant with EBA</w:t>
            </w:r>
            <w:r w:rsidR="00055B18" w:rsidRPr="00EB24CE">
              <w:rPr>
                <w:rFonts w:eastAsia="Times New Roman" w:cs="Arial"/>
                <w:color w:val="000000"/>
                <w:sz w:val="16"/>
                <w:lang w:val="en-GB" w:eastAsia="de-AT"/>
              </w:rPr>
              <w:t>/GL/2017/08</w:t>
            </w:r>
            <w:r w:rsidRPr="00EB24CE">
              <w:rPr>
                <w:rFonts w:eastAsia="Times New Roman" w:cs="Arial"/>
                <w:color w:val="000000"/>
                <w:sz w:val="16"/>
                <w:lang w:val="en-GB" w:eastAsia="de-AT"/>
              </w:rPr>
              <w:t>, showing the coverage of the relevant liabilities</w:t>
            </w:r>
            <w:r w:rsidR="00E47DF7" w:rsidRPr="00EB24CE">
              <w:rPr>
                <w:rFonts w:eastAsia="Times New Roman" w:cs="Arial"/>
                <w:color w:val="000000"/>
                <w:sz w:val="16"/>
                <w:lang w:val="en-GB" w:eastAsia="de-AT"/>
              </w:rPr>
              <w:t>,</w:t>
            </w:r>
            <w:r w:rsidR="00055B18" w:rsidRPr="00EB24CE">
              <w:rPr>
                <w:rFonts w:eastAsia="Times New Roman" w:cs="Arial"/>
                <w:color w:val="000000"/>
                <w:sz w:val="16"/>
                <w:lang w:val="en-GB" w:eastAsia="de-AT"/>
              </w:rPr>
              <w:t xml:space="preserve"> and documentation of how the applicant has calculated the minimum amount, including all applicable components of the formula specified therein</w:t>
            </w:r>
          </w:p>
          <w:p w:rsidR="0003631E" w:rsidRPr="00EB24CE" w:rsidRDefault="0003631E" w:rsidP="004333B6">
            <w:pPr>
              <w:spacing w:line="240" w:lineRule="auto"/>
              <w:jc w:val="left"/>
              <w:rPr>
                <w:rFonts w:eastAsia="Times New Roman" w:cs="Arial"/>
                <w:color w:val="000000"/>
                <w:sz w:val="16"/>
                <w:lang w:val="en-GB" w:eastAsia="de-AT"/>
              </w:rPr>
            </w:pPr>
            <w:r w:rsidRPr="00EB24CE">
              <w:rPr>
                <w:rFonts w:eastAsia="Times New Roman" w:cs="Arial"/>
                <w:color w:val="000000"/>
                <w:sz w:val="16"/>
                <w:lang w:val="en-GB" w:eastAsia="de-AT"/>
              </w:rPr>
              <w:t xml:space="preserve"> </w:t>
            </w:r>
          </w:p>
        </w:tc>
        <w:tc>
          <w:tcPr>
            <w:tcW w:w="199" w:type="pct"/>
            <w:tcBorders>
              <w:top w:val="single" w:sz="4" w:space="0" w:color="BFBFBF" w:themeColor="background1" w:themeShade="BF"/>
            </w:tcBorders>
            <w:noWrap/>
          </w:tcPr>
          <w:p w:rsidR="0003631E" w:rsidRPr="00EB24CE" w:rsidRDefault="0003631E" w:rsidP="00435811">
            <w:pPr>
              <w:pStyle w:val="Header"/>
              <w:rPr>
                <w:color w:val="808080" w:themeColor="background1" w:themeShade="80"/>
                <w:sz w:val="16"/>
                <w:lang w:val="en-GB"/>
              </w:rPr>
            </w:pPr>
          </w:p>
        </w:tc>
        <w:tc>
          <w:tcPr>
            <w:tcW w:w="206" w:type="pct"/>
            <w:tcBorders>
              <w:top w:val="single" w:sz="4" w:space="0" w:color="BFBFBF" w:themeColor="background1" w:themeShade="BF"/>
            </w:tcBorders>
            <w:noWrap/>
            <w:vAlign w:val="center"/>
          </w:tcPr>
          <w:p w:rsidR="0003631E" w:rsidRPr="00EB24CE" w:rsidRDefault="00C4185D" w:rsidP="000B4FEB">
            <w:pPr>
              <w:spacing w:line="240" w:lineRule="auto"/>
              <w:jc w:val="center"/>
              <w:rPr>
                <w:rFonts w:cs="Arial"/>
                <w:sz w:val="16"/>
                <w:lang w:val="en-GB"/>
              </w:rPr>
            </w:pPr>
            <w:sdt>
              <w:sdtPr>
                <w:rPr>
                  <w:rFonts w:cs="Arial"/>
                  <w:sz w:val="16"/>
                  <w:lang w:val="en-GB"/>
                </w:rPr>
                <w:id w:val="1047255377"/>
                <w14:checkbox>
                  <w14:checked w14:val="0"/>
                  <w14:checkedState w14:val="2612" w14:font="MS Gothic"/>
                  <w14:uncheckedState w14:val="2610" w14:font="MS Gothic"/>
                </w14:checkbox>
              </w:sdtPr>
              <w:sdtContent>
                <w:r w:rsidR="0003631E" w:rsidRPr="00EB24CE">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tcPr>
          <w:p w:rsidR="0003631E" w:rsidRPr="00EB24CE" w:rsidRDefault="00C4185D" w:rsidP="000B4FEB">
            <w:pPr>
              <w:spacing w:line="240" w:lineRule="auto"/>
              <w:jc w:val="center"/>
              <w:rPr>
                <w:rFonts w:cs="Arial"/>
                <w:sz w:val="16"/>
                <w:lang w:val="en-GB"/>
              </w:rPr>
            </w:pPr>
            <w:sdt>
              <w:sdtPr>
                <w:rPr>
                  <w:rFonts w:cs="Arial"/>
                  <w:sz w:val="16"/>
                  <w:lang w:val="en-GB"/>
                </w:rPr>
                <w:id w:val="1836731777"/>
                <w14:checkbox>
                  <w14:checked w14:val="0"/>
                  <w14:checkedState w14:val="2612" w14:font="MS Gothic"/>
                  <w14:uncheckedState w14:val="2610" w14:font="MS Gothic"/>
                </w14:checkbox>
              </w:sdtPr>
              <w:sdtContent>
                <w:r w:rsidR="0003631E" w:rsidRPr="00EB24CE">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tcPr>
          <w:p w:rsidR="0003631E" w:rsidRPr="00EB24CE" w:rsidRDefault="00C4185D" w:rsidP="000B4FEB">
            <w:pPr>
              <w:spacing w:line="240" w:lineRule="auto"/>
              <w:jc w:val="center"/>
              <w:rPr>
                <w:rFonts w:cs="Arial"/>
                <w:sz w:val="16"/>
                <w:lang w:val="en-GB"/>
              </w:rPr>
            </w:pPr>
            <w:sdt>
              <w:sdtPr>
                <w:rPr>
                  <w:rFonts w:cs="Arial"/>
                  <w:sz w:val="16"/>
                  <w:lang w:val="en-GB"/>
                </w:rPr>
                <w:id w:val="-1676868539"/>
                <w14:checkbox>
                  <w14:checked w14:val="0"/>
                  <w14:checkedState w14:val="2612" w14:font="MS Gothic"/>
                  <w14:uncheckedState w14:val="2610" w14:font="MS Gothic"/>
                </w14:checkbox>
              </w:sdtPr>
              <w:sdtContent>
                <w:r w:rsidR="0003631E" w:rsidRPr="00EB24CE">
                  <w:rPr>
                    <w:rFonts w:ascii="MS Gothic" w:eastAsia="MS Gothic" w:hAnsi="MS Gothic" w:cs="Arial"/>
                    <w:sz w:val="16"/>
                    <w:lang w:val="en-GB"/>
                  </w:rPr>
                  <w:t>☐</w:t>
                </w:r>
              </w:sdtContent>
            </w:sdt>
          </w:p>
        </w:tc>
        <w:tc>
          <w:tcPr>
            <w:tcW w:w="684" w:type="pct"/>
            <w:tcBorders>
              <w:top w:val="single" w:sz="4" w:space="0" w:color="BFBFBF" w:themeColor="background1" w:themeShade="BF"/>
            </w:tcBorders>
            <w:noWrap/>
          </w:tcPr>
          <w:p w:rsidR="0003631E" w:rsidRPr="00EB24CE" w:rsidRDefault="0003631E" w:rsidP="00435811">
            <w:pPr>
              <w:pStyle w:val="Header"/>
              <w:rPr>
                <w:color w:val="808080" w:themeColor="background1" w:themeShade="80"/>
                <w:sz w:val="16"/>
                <w:lang w:val="en-GB"/>
              </w:rPr>
            </w:pPr>
          </w:p>
        </w:tc>
        <w:tc>
          <w:tcPr>
            <w:tcW w:w="625" w:type="pct"/>
            <w:tcBorders>
              <w:top w:val="single" w:sz="4" w:space="0" w:color="BFBFBF" w:themeColor="background1" w:themeShade="BF"/>
            </w:tcBorders>
            <w:shd w:val="clear" w:color="auto" w:fill="D9D9D9" w:themeFill="background1" w:themeFillShade="D9"/>
          </w:tcPr>
          <w:p w:rsidR="0003631E" w:rsidRPr="00EB24CE" w:rsidRDefault="0003631E" w:rsidP="00435811">
            <w:pPr>
              <w:pStyle w:val="Header"/>
              <w:rPr>
                <w:color w:val="808080" w:themeColor="background1" w:themeShade="80"/>
                <w:sz w:val="16"/>
                <w:lang w:val="en-GB"/>
              </w:rPr>
            </w:pPr>
          </w:p>
        </w:tc>
      </w:tr>
    </w:tbl>
    <w:p w:rsidR="00761735" w:rsidRPr="00EB24CE" w:rsidRDefault="009B1E6D" w:rsidP="003849C3">
      <w:pPr>
        <w:rPr>
          <w:sz w:val="18"/>
          <w:lang w:val="en-GB"/>
        </w:rPr>
      </w:pPr>
      <w:r w:rsidRPr="00EB24CE">
        <w:rPr>
          <w:lang w:val="en-GB"/>
        </w:rPr>
        <w:br w:type="page"/>
      </w:r>
      <w:r w:rsidR="00474DA0" w:rsidRPr="00EB24CE">
        <w:rPr>
          <w:rFonts w:eastAsia="Times New Roman" w:cs="Arial"/>
          <w:b/>
          <w:sz w:val="18"/>
          <w:szCs w:val="20"/>
          <w:lang w:val="en-GB"/>
        </w:rPr>
        <w:lastRenderedPageBreak/>
        <w:t>Please note</w:t>
      </w:r>
      <w:r w:rsidR="00761735" w:rsidRPr="00EB24CE">
        <w:rPr>
          <w:rFonts w:eastAsia="Times New Roman" w:cs="Arial"/>
          <w:b/>
          <w:sz w:val="18"/>
          <w:szCs w:val="20"/>
          <w:lang w:val="en-GB"/>
        </w:rPr>
        <w:t>:</w:t>
      </w:r>
      <w:r w:rsidR="00761735" w:rsidRPr="00EB24CE">
        <w:rPr>
          <w:rFonts w:eastAsia="Times New Roman" w:cs="Arial"/>
          <w:sz w:val="18"/>
          <w:szCs w:val="20"/>
          <w:lang w:val="en-GB"/>
        </w:rPr>
        <w:t xml:space="preserve"> </w:t>
      </w:r>
    </w:p>
    <w:p w:rsidR="00761735" w:rsidRPr="00EB24CE" w:rsidRDefault="007C1529" w:rsidP="00C04663">
      <w:pPr>
        <w:tabs>
          <w:tab w:val="left" w:pos="5580"/>
        </w:tabs>
        <w:rPr>
          <w:rFonts w:eastAsia="Times New Roman" w:cs="Arial"/>
          <w:sz w:val="18"/>
          <w:szCs w:val="20"/>
          <w:lang w:val="en-GB"/>
        </w:rPr>
      </w:pPr>
      <w:r w:rsidRPr="00EB24CE">
        <w:rPr>
          <w:rFonts w:eastAsia="Times New Roman" w:cs="Arial"/>
          <w:sz w:val="18"/>
          <w:szCs w:val="20"/>
          <w:lang w:val="en-GB"/>
        </w:rPr>
        <w:t>If no explanation can be provided for one or more of the enumerated points, a written justification must be submitted to the FMA</w:t>
      </w:r>
      <w:r w:rsidR="00761735" w:rsidRPr="00EB24CE">
        <w:rPr>
          <w:rFonts w:eastAsia="Times New Roman" w:cs="Arial"/>
          <w:sz w:val="18"/>
          <w:szCs w:val="20"/>
          <w:lang w:val="en-GB"/>
        </w:rPr>
        <w:t xml:space="preserve">. </w:t>
      </w:r>
    </w:p>
    <w:p w:rsidR="00761735" w:rsidRPr="00EB24CE" w:rsidRDefault="007C1529" w:rsidP="007C1529">
      <w:pPr>
        <w:tabs>
          <w:tab w:val="left" w:pos="5580"/>
        </w:tabs>
        <w:spacing w:before="60"/>
        <w:rPr>
          <w:rFonts w:eastAsia="Times New Roman" w:cs="Arial"/>
          <w:sz w:val="18"/>
          <w:szCs w:val="20"/>
          <w:lang w:val="en-GB"/>
        </w:rPr>
      </w:pPr>
      <w:r w:rsidRPr="00EB24CE">
        <w:rPr>
          <w:rFonts w:eastAsia="Times New Roman" w:cs="Arial"/>
          <w:sz w:val="18"/>
          <w:szCs w:val="20"/>
          <w:lang w:val="en-GB"/>
        </w:rPr>
        <w:t>If the formation of a payment institution has already been reviewed by the FMA,</w:t>
      </w:r>
      <w:r w:rsidR="00367158" w:rsidRPr="00EB24CE">
        <w:rPr>
          <w:rFonts w:eastAsia="Times New Roman" w:cs="Arial"/>
          <w:sz w:val="18"/>
          <w:szCs w:val="20"/>
          <w:lang w:val="en-GB"/>
        </w:rPr>
        <w:t xml:space="preserve"> </w:t>
      </w:r>
      <w:r w:rsidRPr="00EB24CE">
        <w:rPr>
          <w:rFonts w:eastAsia="Times New Roman" w:cs="Arial"/>
          <w:sz w:val="18"/>
          <w:szCs w:val="20"/>
          <w:lang w:val="en-GB"/>
        </w:rPr>
        <w:t>any changes that have occurred since the last review must also be documented, with the provision of express confirmation that there are no further changes in addition to the stated changes. The completeness and accuracy of these details must be confirmed at the same time. In individual cases, the FMA will request the updating of documents that are already available</w:t>
      </w:r>
      <w:r w:rsidR="00367158" w:rsidRPr="00EB24CE">
        <w:rPr>
          <w:rFonts w:eastAsia="Times New Roman" w:cs="Arial"/>
          <w:sz w:val="18"/>
          <w:szCs w:val="20"/>
          <w:lang w:val="en-GB"/>
        </w:rPr>
        <w:t>.</w:t>
      </w:r>
    </w:p>
    <w:p w:rsidR="008F6F37" w:rsidRPr="00EB24CE" w:rsidRDefault="007C1529" w:rsidP="00C04663">
      <w:pPr>
        <w:tabs>
          <w:tab w:val="left" w:pos="5580"/>
        </w:tabs>
        <w:spacing w:before="60"/>
        <w:rPr>
          <w:rFonts w:cs="Arial"/>
          <w:sz w:val="18"/>
          <w:szCs w:val="20"/>
          <w:lang w:val="en-GB"/>
        </w:rPr>
      </w:pPr>
      <w:r w:rsidRPr="00EB24CE">
        <w:rPr>
          <w:rFonts w:cs="Arial"/>
          <w:sz w:val="18"/>
          <w:szCs w:val="20"/>
          <w:lang w:val="en-GB"/>
        </w:rPr>
        <w:t>By providing their signature, the undersigned confirm that the details provided in the checklist, including the enclosures and other information, are complete and accurate</w:t>
      </w:r>
      <w:r w:rsidR="00761735" w:rsidRPr="00EB24CE">
        <w:rPr>
          <w:rFonts w:cs="Arial"/>
          <w:sz w:val="18"/>
          <w:szCs w:val="20"/>
          <w:lang w:val="en-GB"/>
        </w:rPr>
        <w:t>.</w:t>
      </w:r>
    </w:p>
    <w:p w:rsidR="00761735" w:rsidRPr="00EB24CE" w:rsidRDefault="00761735" w:rsidP="00761735">
      <w:pPr>
        <w:rPr>
          <w:rFonts w:cs="Arial"/>
          <w:sz w:val="18"/>
          <w:szCs w:val="20"/>
          <w:lang w:val="en-GB"/>
        </w:rPr>
      </w:pPr>
    </w:p>
    <w:p w:rsidR="0003631E" w:rsidRPr="00EB24CE" w:rsidRDefault="0003631E" w:rsidP="00761735">
      <w:pPr>
        <w:rPr>
          <w:rFonts w:cs="Arial"/>
          <w:sz w:val="18"/>
          <w:szCs w:val="20"/>
          <w:lang w:val="en-GB"/>
        </w:rPr>
      </w:pPr>
    </w:p>
    <w:p w:rsidR="00333ED6" w:rsidRPr="00EB24CE" w:rsidRDefault="00025706" w:rsidP="00333ED6">
      <w:pPr>
        <w:tabs>
          <w:tab w:val="left" w:pos="5580"/>
        </w:tabs>
        <w:spacing w:after="60"/>
        <w:rPr>
          <w:rFonts w:eastAsia="Times New Roman" w:cs="Arial"/>
          <w:b/>
          <w:sz w:val="18"/>
          <w:szCs w:val="20"/>
          <w:lang w:val="en-GB"/>
        </w:rPr>
      </w:pPr>
      <w:r w:rsidRPr="00EB24CE">
        <w:rPr>
          <w:rFonts w:eastAsia="Times New Roman" w:cs="Arial"/>
          <w:b/>
          <w:sz w:val="18"/>
          <w:szCs w:val="20"/>
          <w:lang w:val="en-GB"/>
        </w:rPr>
        <w:t>Data protection</w:t>
      </w:r>
      <w:r w:rsidR="0092782B" w:rsidRPr="00EB24CE">
        <w:rPr>
          <w:rFonts w:eastAsia="Times New Roman" w:cs="Arial"/>
          <w:b/>
          <w:sz w:val="18"/>
          <w:szCs w:val="20"/>
          <w:lang w:val="en-GB"/>
        </w:rPr>
        <w:t>:</w:t>
      </w:r>
    </w:p>
    <w:p w:rsidR="00333ED6" w:rsidRPr="00EB24CE" w:rsidRDefault="00025706" w:rsidP="00141E0C">
      <w:pPr>
        <w:tabs>
          <w:tab w:val="left" w:pos="5580"/>
        </w:tabs>
        <w:spacing w:after="120"/>
        <w:rPr>
          <w:rFonts w:eastAsia="Times New Roman" w:cs="Arial"/>
          <w:sz w:val="18"/>
          <w:szCs w:val="20"/>
          <w:lang w:val="en-GB"/>
        </w:rPr>
      </w:pPr>
      <w:r w:rsidRPr="00EB24CE">
        <w:rPr>
          <w:rFonts w:eastAsia="Times New Roman" w:cs="Arial"/>
          <w:sz w:val="18"/>
          <w:szCs w:val="20"/>
          <w:lang w:val="en-GB"/>
        </w:rPr>
        <w:t>The FMA processes personal data exclusively in accordance with the general data processing principles of  the General Data Protection Regulation (Regulation (EU) 2016/679 of the European Parliament and of the Council of 27 April 2016 on the protection of natural persons with regard to the processing of personal data and on the free movement of such data, and repealing Directive 95/46/EC) as well as in line with Liechtenstein data protection law</w:t>
      </w:r>
      <w:r w:rsidR="00333ED6" w:rsidRPr="00EB24CE">
        <w:rPr>
          <w:rFonts w:eastAsia="Times New Roman" w:cs="Arial"/>
          <w:sz w:val="18"/>
          <w:szCs w:val="20"/>
          <w:lang w:val="en-GB"/>
        </w:rPr>
        <w:t xml:space="preserve">. </w:t>
      </w:r>
    </w:p>
    <w:p w:rsidR="0067062E" w:rsidRPr="00EB24CE" w:rsidRDefault="00502F31" w:rsidP="00AA1AA1">
      <w:pPr>
        <w:tabs>
          <w:tab w:val="left" w:pos="5580"/>
        </w:tabs>
        <w:rPr>
          <w:rFonts w:cs="Arial"/>
          <w:sz w:val="18"/>
          <w:szCs w:val="20"/>
          <w:lang w:val="en-GB"/>
        </w:rPr>
      </w:pPr>
      <w:r w:rsidRPr="00EB24CE">
        <w:rPr>
          <w:rFonts w:eastAsia="Times New Roman" w:cs="Arial"/>
          <w:sz w:val="18"/>
          <w:szCs w:val="20"/>
          <w:lang w:val="en-GB"/>
        </w:rPr>
        <w:t xml:space="preserve">Information regarding the processing of personal data, as well as details about the processing purpose, the data controller and the rights of data subjects can be found in the FMA Privacy Policy: </w:t>
      </w:r>
      <w:hyperlink r:id="rId11" w:history="1">
        <w:r w:rsidRPr="00EB24CE">
          <w:rPr>
            <w:rStyle w:val="Hyperlink"/>
            <w:rFonts w:eastAsia="Times New Roman" w:cs="Arial"/>
            <w:sz w:val="18"/>
            <w:szCs w:val="20"/>
            <w:lang w:val="en-GB"/>
          </w:rPr>
          <w:t>https://www.fma-li.li/en/fma/data-protection/fma-privacy-policy.html</w:t>
        </w:r>
      </w:hyperlink>
      <w:r w:rsidR="00C212A4" w:rsidRPr="00EB24CE">
        <w:rPr>
          <w:rFonts w:eastAsia="Times New Roman" w:cs="Arial"/>
          <w:sz w:val="18"/>
          <w:szCs w:val="20"/>
          <w:lang w:val="en-GB"/>
        </w:rPr>
        <w:t>.</w:t>
      </w:r>
    </w:p>
    <w:p w:rsidR="00333ED6" w:rsidRPr="00EB24CE" w:rsidRDefault="00333ED6" w:rsidP="00761735">
      <w:pPr>
        <w:rPr>
          <w:rFonts w:cs="Arial"/>
          <w:sz w:val="18"/>
          <w:szCs w:val="20"/>
          <w:lang w:val="en-GB"/>
        </w:rPr>
      </w:pPr>
    </w:p>
    <w:p w:rsidR="00141E0C" w:rsidRPr="00EB24CE" w:rsidRDefault="00141E0C" w:rsidP="00761735">
      <w:pPr>
        <w:rPr>
          <w:rFonts w:cs="Arial"/>
          <w:sz w:val="18"/>
          <w:szCs w:val="20"/>
          <w:lang w:val="en-GB"/>
        </w:rPr>
      </w:pPr>
    </w:p>
    <w:p w:rsidR="00333ED6" w:rsidRPr="00EB24CE" w:rsidRDefault="00333ED6" w:rsidP="00761735">
      <w:pPr>
        <w:rPr>
          <w:rFonts w:cs="Arial"/>
          <w:sz w:val="18"/>
          <w:szCs w:val="20"/>
          <w:lang w:val="en-GB"/>
        </w:rPr>
      </w:pPr>
    </w:p>
    <w:p w:rsidR="00761735" w:rsidRPr="00EB24CE" w:rsidRDefault="00761735" w:rsidP="00761735">
      <w:pPr>
        <w:rPr>
          <w:rFonts w:cs="Arial"/>
          <w:sz w:val="18"/>
          <w:szCs w:val="20"/>
          <w:lang w:val="en-GB"/>
        </w:rPr>
      </w:pPr>
    </w:p>
    <w:p w:rsidR="00761735" w:rsidRPr="00EB24CE" w:rsidRDefault="00761735" w:rsidP="00C04663">
      <w:pPr>
        <w:tabs>
          <w:tab w:val="right" w:pos="9498"/>
        </w:tabs>
        <w:rPr>
          <w:rFonts w:cs="Arial"/>
          <w:sz w:val="16"/>
          <w:szCs w:val="20"/>
          <w:lang w:val="en-GB"/>
        </w:rPr>
      </w:pPr>
      <w:r w:rsidRPr="00EB24CE">
        <w:rPr>
          <w:rFonts w:cs="Arial"/>
          <w:sz w:val="16"/>
          <w:szCs w:val="20"/>
          <w:lang w:val="en-GB"/>
        </w:rPr>
        <w:t>……………………</w:t>
      </w:r>
      <w:r w:rsidR="008F6F37" w:rsidRPr="00EB24CE">
        <w:rPr>
          <w:rFonts w:cs="Arial"/>
          <w:sz w:val="16"/>
          <w:szCs w:val="20"/>
          <w:lang w:val="en-GB"/>
        </w:rPr>
        <w:t>……….</w:t>
      </w:r>
      <w:r w:rsidR="00C04663" w:rsidRPr="00EB24CE">
        <w:rPr>
          <w:rFonts w:cs="Arial"/>
          <w:sz w:val="16"/>
          <w:szCs w:val="20"/>
          <w:lang w:val="en-GB"/>
        </w:rPr>
        <w:t xml:space="preserve">, </w:t>
      </w:r>
      <w:r w:rsidR="008F6F37" w:rsidRPr="00EB24CE">
        <w:rPr>
          <w:rFonts w:cs="Arial"/>
          <w:sz w:val="16"/>
          <w:szCs w:val="20"/>
          <w:lang w:val="en-GB"/>
        </w:rPr>
        <w:t xml:space="preserve"> </w:t>
      </w:r>
      <w:r w:rsidRPr="00EB24CE">
        <w:rPr>
          <w:rFonts w:cs="Arial"/>
          <w:sz w:val="16"/>
          <w:szCs w:val="20"/>
          <w:lang w:val="en-GB"/>
        </w:rPr>
        <w:t>……</w:t>
      </w:r>
      <w:r w:rsidR="008F6F37" w:rsidRPr="00EB24CE">
        <w:rPr>
          <w:rFonts w:cs="Arial"/>
          <w:sz w:val="16"/>
          <w:szCs w:val="20"/>
          <w:lang w:val="en-GB"/>
        </w:rPr>
        <w:t xml:space="preserve">  </w:t>
      </w:r>
      <w:r w:rsidRPr="00EB24CE">
        <w:rPr>
          <w:rFonts w:cs="Arial"/>
          <w:sz w:val="16"/>
          <w:szCs w:val="20"/>
          <w:lang w:val="en-GB"/>
        </w:rPr>
        <w:t>……</w:t>
      </w:r>
      <w:r w:rsidR="008F6F37" w:rsidRPr="00EB24CE">
        <w:rPr>
          <w:rFonts w:cs="Arial"/>
          <w:sz w:val="16"/>
          <w:szCs w:val="20"/>
          <w:lang w:val="en-GB"/>
        </w:rPr>
        <w:t xml:space="preserve">  </w:t>
      </w:r>
      <w:r w:rsidR="00C04663" w:rsidRPr="00EB24CE">
        <w:rPr>
          <w:rFonts w:cs="Arial"/>
          <w:sz w:val="16"/>
          <w:szCs w:val="20"/>
          <w:lang w:val="en-GB"/>
        </w:rPr>
        <w:t>…</w:t>
      </w:r>
      <w:r w:rsidR="008F6F37" w:rsidRPr="00EB24CE">
        <w:rPr>
          <w:rFonts w:cs="Arial"/>
          <w:sz w:val="16"/>
          <w:szCs w:val="20"/>
          <w:lang w:val="en-GB"/>
        </w:rPr>
        <w:t>………..</w:t>
      </w:r>
      <w:r w:rsidR="00C04663" w:rsidRPr="00EB24CE">
        <w:rPr>
          <w:rFonts w:cs="Arial"/>
          <w:sz w:val="16"/>
          <w:szCs w:val="20"/>
          <w:lang w:val="en-GB"/>
        </w:rPr>
        <w:tab/>
      </w:r>
      <w:r w:rsidRPr="00EB24CE">
        <w:rPr>
          <w:rFonts w:cs="Arial"/>
          <w:sz w:val="16"/>
          <w:szCs w:val="20"/>
          <w:lang w:val="en-GB"/>
        </w:rPr>
        <w:t>………………………………………………………….</w:t>
      </w:r>
    </w:p>
    <w:p w:rsidR="008F6F37" w:rsidRPr="00EB24CE" w:rsidRDefault="00C04663" w:rsidP="00C04663">
      <w:pPr>
        <w:tabs>
          <w:tab w:val="right" w:pos="9498"/>
        </w:tabs>
        <w:spacing w:line="240" w:lineRule="auto"/>
        <w:rPr>
          <w:rFonts w:cs="Arial"/>
          <w:sz w:val="16"/>
          <w:szCs w:val="14"/>
          <w:lang w:val="en-GB"/>
        </w:rPr>
      </w:pPr>
      <w:r w:rsidRPr="00EB24CE">
        <w:rPr>
          <w:rFonts w:cs="Arial"/>
          <w:sz w:val="16"/>
          <w:szCs w:val="14"/>
          <w:lang w:val="en-GB"/>
        </w:rPr>
        <w:t>(</w:t>
      </w:r>
      <w:r w:rsidR="00444F77" w:rsidRPr="00EB24CE">
        <w:rPr>
          <w:rFonts w:cs="Arial"/>
          <w:sz w:val="16"/>
          <w:szCs w:val="14"/>
          <w:lang w:val="en-GB"/>
        </w:rPr>
        <w:t>Place, date</w:t>
      </w:r>
      <w:r w:rsidRPr="00EB24CE">
        <w:rPr>
          <w:rFonts w:cs="Arial"/>
          <w:sz w:val="16"/>
          <w:szCs w:val="14"/>
          <w:lang w:val="en-GB"/>
        </w:rPr>
        <w:t>)</w:t>
      </w:r>
      <w:r w:rsidR="00761735" w:rsidRPr="00EB24CE">
        <w:rPr>
          <w:rFonts w:cs="Arial"/>
          <w:sz w:val="16"/>
          <w:szCs w:val="14"/>
          <w:lang w:val="en-GB"/>
        </w:rPr>
        <w:tab/>
        <w:t xml:space="preserve">(Name in </w:t>
      </w:r>
      <w:r w:rsidR="00444F77" w:rsidRPr="00EB24CE">
        <w:rPr>
          <w:rFonts w:cs="Arial"/>
          <w:sz w:val="16"/>
          <w:szCs w:val="14"/>
          <w:lang w:val="en-GB"/>
        </w:rPr>
        <w:t>block capitals</w:t>
      </w:r>
      <w:r w:rsidR="00761735" w:rsidRPr="00EB24CE">
        <w:rPr>
          <w:rFonts w:cs="Arial"/>
          <w:sz w:val="16"/>
          <w:szCs w:val="14"/>
          <w:lang w:val="en-GB"/>
        </w:rPr>
        <w:t xml:space="preserve"> </w:t>
      </w:r>
      <w:r w:rsidR="00444F77" w:rsidRPr="00EB24CE">
        <w:rPr>
          <w:rFonts w:cs="Arial"/>
          <w:sz w:val="16"/>
          <w:szCs w:val="14"/>
          <w:lang w:val="en-GB"/>
        </w:rPr>
        <w:t>and</w:t>
      </w:r>
      <w:r w:rsidR="00761735" w:rsidRPr="00EB24CE">
        <w:rPr>
          <w:rFonts w:cs="Arial"/>
          <w:sz w:val="16"/>
          <w:szCs w:val="14"/>
          <w:lang w:val="en-GB"/>
        </w:rPr>
        <w:t xml:space="preserve"> </w:t>
      </w:r>
      <w:r w:rsidR="00444F77" w:rsidRPr="00EB24CE">
        <w:rPr>
          <w:rFonts w:cs="Arial"/>
          <w:sz w:val="16"/>
          <w:szCs w:val="14"/>
          <w:lang w:val="en-GB"/>
        </w:rPr>
        <w:t>signature of authorised representative</w:t>
      </w:r>
      <w:r w:rsidR="00761735" w:rsidRPr="00EB24CE">
        <w:rPr>
          <w:rFonts w:cs="Arial"/>
          <w:sz w:val="16"/>
          <w:szCs w:val="14"/>
          <w:lang w:val="en-GB"/>
        </w:rPr>
        <w:t>)</w:t>
      </w:r>
    </w:p>
    <w:p w:rsidR="008B1850" w:rsidRPr="00EB24CE" w:rsidRDefault="008B1850" w:rsidP="00C04663">
      <w:pPr>
        <w:tabs>
          <w:tab w:val="right" w:pos="9498"/>
        </w:tabs>
        <w:spacing w:line="240" w:lineRule="auto"/>
        <w:rPr>
          <w:rFonts w:cs="Arial"/>
          <w:sz w:val="14"/>
          <w:szCs w:val="14"/>
          <w:lang w:val="en-GB"/>
        </w:rPr>
      </w:pPr>
    </w:p>
    <w:p w:rsidR="00761735" w:rsidRPr="00EB24CE" w:rsidRDefault="00761735" w:rsidP="00C04663">
      <w:pPr>
        <w:tabs>
          <w:tab w:val="right" w:pos="9498"/>
        </w:tabs>
        <w:rPr>
          <w:rFonts w:cs="Arial"/>
          <w:szCs w:val="20"/>
          <w:lang w:val="en-GB"/>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6E4D54" w:rsidRPr="00EB24CE" w:rsidTr="007E7969">
        <w:trPr>
          <w:trHeight w:val="267"/>
          <w:tblHeader/>
        </w:trPr>
        <w:tc>
          <w:tcPr>
            <w:tcW w:w="9771" w:type="dxa"/>
            <w:gridSpan w:val="2"/>
            <w:shd w:val="clear" w:color="auto" w:fill="F3F3F3"/>
          </w:tcPr>
          <w:p w:rsidR="006E4D54" w:rsidRPr="00EB24CE" w:rsidRDefault="000B4FEB" w:rsidP="00B37F2E">
            <w:pPr>
              <w:spacing w:before="120" w:line="240" w:lineRule="auto"/>
              <w:jc w:val="center"/>
              <w:rPr>
                <w:rFonts w:cs="Arial"/>
                <w:b/>
                <w:sz w:val="16"/>
                <w:lang w:val="en-GB"/>
              </w:rPr>
            </w:pPr>
            <w:r w:rsidRPr="00EB24CE">
              <w:rPr>
                <w:rFonts w:cs="Arial"/>
                <w:b/>
                <w:sz w:val="16"/>
                <w:lang w:val="en-GB"/>
              </w:rPr>
              <w:t>For FMA use only</w:t>
            </w:r>
          </w:p>
        </w:tc>
      </w:tr>
      <w:tr w:rsidR="006E4D54" w:rsidRPr="00EB24CE" w:rsidTr="006E4D54">
        <w:trPr>
          <w:trHeight w:val="267"/>
          <w:tblHeader/>
        </w:trPr>
        <w:tc>
          <w:tcPr>
            <w:tcW w:w="3590" w:type="dxa"/>
            <w:shd w:val="clear" w:color="auto" w:fill="F3F3F3"/>
          </w:tcPr>
          <w:p w:rsidR="006E4D54" w:rsidRPr="00EB24CE" w:rsidRDefault="000B4FEB" w:rsidP="007E7969">
            <w:pPr>
              <w:spacing w:before="120" w:line="240" w:lineRule="auto"/>
              <w:rPr>
                <w:rFonts w:cs="Arial"/>
                <w:b/>
                <w:sz w:val="16"/>
                <w:lang w:val="en-GB"/>
              </w:rPr>
            </w:pPr>
            <w:r w:rsidRPr="00EB24CE">
              <w:rPr>
                <w:rFonts w:cs="Arial"/>
                <w:b/>
                <w:sz w:val="16"/>
                <w:lang w:val="en-GB"/>
              </w:rPr>
              <w:t>Step</w:t>
            </w:r>
          </w:p>
        </w:tc>
        <w:tc>
          <w:tcPr>
            <w:tcW w:w="6181" w:type="dxa"/>
            <w:shd w:val="clear" w:color="auto" w:fill="F3F3F3"/>
          </w:tcPr>
          <w:p w:rsidR="006E4D54" w:rsidRPr="00EB24CE" w:rsidRDefault="000B4FEB" w:rsidP="007E7969">
            <w:pPr>
              <w:spacing w:before="120" w:line="240" w:lineRule="auto"/>
              <w:rPr>
                <w:rFonts w:cs="Arial"/>
                <w:b/>
                <w:sz w:val="16"/>
                <w:lang w:val="en-GB"/>
              </w:rPr>
            </w:pPr>
            <w:r w:rsidRPr="00EB24CE">
              <w:rPr>
                <w:rFonts w:cs="Arial"/>
                <w:b/>
                <w:sz w:val="16"/>
                <w:lang w:val="en-GB"/>
              </w:rPr>
              <w:t>Date/comment</w:t>
            </w:r>
          </w:p>
        </w:tc>
      </w:tr>
      <w:tr w:rsidR="006E4D54" w:rsidRPr="00EB24CE" w:rsidTr="00C1796C">
        <w:trPr>
          <w:trHeight w:val="342"/>
        </w:trPr>
        <w:tc>
          <w:tcPr>
            <w:tcW w:w="3590" w:type="dxa"/>
            <w:shd w:val="clear" w:color="auto" w:fill="auto"/>
          </w:tcPr>
          <w:p w:rsidR="006E4D54" w:rsidRPr="00EB24CE" w:rsidRDefault="000B4FEB" w:rsidP="00C1796C">
            <w:pPr>
              <w:spacing w:before="120" w:line="240" w:lineRule="auto"/>
              <w:rPr>
                <w:rFonts w:cs="Arial"/>
                <w:sz w:val="16"/>
                <w:lang w:val="en-GB"/>
              </w:rPr>
            </w:pPr>
            <w:r w:rsidRPr="00EB24CE">
              <w:rPr>
                <w:rFonts w:cs="Arial"/>
                <w:sz w:val="16"/>
                <w:lang w:val="en-GB"/>
              </w:rPr>
              <w:t>Receipt of preliminary application</w:t>
            </w:r>
            <w:r w:rsidR="00FA499F" w:rsidRPr="00EB24CE">
              <w:rPr>
                <w:rFonts w:cs="Arial"/>
                <w:sz w:val="16"/>
                <w:lang w:val="en-GB"/>
              </w:rPr>
              <w:t xml:space="preserve"> </w:t>
            </w:r>
          </w:p>
        </w:tc>
        <w:tc>
          <w:tcPr>
            <w:tcW w:w="6181" w:type="dxa"/>
            <w:shd w:val="clear" w:color="auto" w:fill="auto"/>
          </w:tcPr>
          <w:sdt>
            <w:sdtPr>
              <w:rPr>
                <w:color w:val="808080" w:themeColor="background1" w:themeShade="80"/>
                <w:sz w:val="16"/>
                <w:lang w:val="en-GB"/>
              </w:rPr>
              <w:id w:val="82034966"/>
            </w:sdtPr>
            <w:sdtContent>
              <w:p w:rsidR="006E4D54" w:rsidRPr="00EB24CE" w:rsidRDefault="00F83770" w:rsidP="00F8377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6E4D54" w:rsidRPr="00EB24CE" w:rsidTr="00C1796C">
        <w:trPr>
          <w:trHeight w:val="406"/>
        </w:trPr>
        <w:tc>
          <w:tcPr>
            <w:tcW w:w="3590" w:type="dxa"/>
            <w:shd w:val="clear" w:color="auto" w:fill="auto"/>
          </w:tcPr>
          <w:p w:rsidR="006E4D54" w:rsidRPr="00EB24CE" w:rsidRDefault="000B4FEB" w:rsidP="007E7969">
            <w:pPr>
              <w:spacing w:before="120" w:line="240" w:lineRule="auto"/>
              <w:rPr>
                <w:rFonts w:cs="Arial"/>
                <w:sz w:val="16"/>
                <w:lang w:val="en-GB"/>
              </w:rPr>
            </w:pPr>
            <w:r w:rsidRPr="00EB24CE">
              <w:rPr>
                <w:rFonts w:cs="Arial"/>
                <w:sz w:val="16"/>
                <w:lang w:val="en-GB"/>
              </w:rPr>
              <w:t>Demand for further documents</w:t>
            </w:r>
          </w:p>
        </w:tc>
        <w:tc>
          <w:tcPr>
            <w:tcW w:w="6181" w:type="dxa"/>
            <w:shd w:val="clear" w:color="auto" w:fill="auto"/>
          </w:tcPr>
          <w:sdt>
            <w:sdtPr>
              <w:rPr>
                <w:color w:val="808080" w:themeColor="background1" w:themeShade="80"/>
                <w:sz w:val="16"/>
                <w:lang w:val="en-GB"/>
              </w:rPr>
              <w:id w:val="1145317261"/>
            </w:sdtPr>
            <w:sdtContent>
              <w:p w:rsidR="006E4D54" w:rsidRPr="00EB24CE" w:rsidRDefault="00F83770" w:rsidP="00F8377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6E4D54" w:rsidRPr="00EB24CE" w:rsidTr="00D34AB3">
        <w:trPr>
          <w:trHeight w:val="424"/>
        </w:trPr>
        <w:tc>
          <w:tcPr>
            <w:tcW w:w="3590" w:type="dxa"/>
            <w:shd w:val="clear" w:color="auto" w:fill="auto"/>
          </w:tcPr>
          <w:p w:rsidR="006E4D54" w:rsidRPr="00EB24CE" w:rsidRDefault="000B4FEB" w:rsidP="00866CB1">
            <w:pPr>
              <w:spacing w:before="120"/>
              <w:rPr>
                <w:rFonts w:cs="Arial"/>
                <w:sz w:val="16"/>
                <w:lang w:val="en-GB"/>
              </w:rPr>
            </w:pPr>
            <w:r w:rsidRPr="00EB24CE">
              <w:rPr>
                <w:rFonts w:cs="Arial"/>
                <w:sz w:val="16"/>
                <w:lang w:val="en-GB"/>
              </w:rPr>
              <w:t>Receipt of definitive application</w:t>
            </w:r>
          </w:p>
        </w:tc>
        <w:tc>
          <w:tcPr>
            <w:tcW w:w="6181" w:type="dxa"/>
            <w:shd w:val="clear" w:color="auto" w:fill="auto"/>
          </w:tcPr>
          <w:sdt>
            <w:sdtPr>
              <w:rPr>
                <w:color w:val="808080" w:themeColor="background1" w:themeShade="80"/>
                <w:sz w:val="16"/>
                <w:lang w:val="en-GB"/>
              </w:rPr>
              <w:id w:val="693503720"/>
            </w:sdtPr>
            <w:sdtContent>
              <w:p w:rsidR="006E4D54" w:rsidRPr="00EB24CE" w:rsidRDefault="00F83770" w:rsidP="00F8377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6E4D54" w:rsidRPr="00EB24CE" w:rsidTr="00D70F3D">
        <w:trPr>
          <w:trHeight w:val="969"/>
        </w:trPr>
        <w:tc>
          <w:tcPr>
            <w:tcW w:w="3590" w:type="dxa"/>
            <w:shd w:val="clear" w:color="auto" w:fill="auto"/>
          </w:tcPr>
          <w:p w:rsidR="006E4D54" w:rsidRPr="00EB24CE" w:rsidRDefault="00A57B3B" w:rsidP="007E7969">
            <w:pPr>
              <w:spacing w:before="120" w:line="240" w:lineRule="auto"/>
              <w:rPr>
                <w:rFonts w:cs="Arial"/>
                <w:sz w:val="16"/>
                <w:lang w:val="en-GB"/>
              </w:rPr>
            </w:pPr>
            <w:r w:rsidRPr="00EB24CE">
              <w:rPr>
                <w:rFonts w:cs="Arial"/>
                <w:sz w:val="16"/>
                <w:lang w:val="en-GB"/>
              </w:rPr>
              <w:t>P1</w:t>
            </w:r>
            <w:r w:rsidR="006E4D54" w:rsidRPr="00EB24CE">
              <w:rPr>
                <w:rFonts w:cs="Arial"/>
                <w:sz w:val="16"/>
                <w:lang w:val="en-GB"/>
              </w:rPr>
              <w:t>:</w:t>
            </w:r>
          </w:p>
          <w:p w:rsidR="006E4D54" w:rsidRPr="00EB24CE" w:rsidRDefault="00BA177E" w:rsidP="007E7969">
            <w:pPr>
              <w:spacing w:before="120" w:line="240" w:lineRule="auto"/>
              <w:rPr>
                <w:rFonts w:cs="Arial"/>
                <w:sz w:val="16"/>
                <w:lang w:val="en-GB"/>
              </w:rPr>
            </w:pPr>
            <w:r w:rsidRPr="00EB24CE">
              <w:rPr>
                <w:rFonts w:cs="Arial"/>
                <w:sz w:val="16"/>
                <w:lang w:val="en-GB"/>
              </w:rPr>
              <w:t>Result</w:t>
            </w:r>
            <w:r w:rsidR="006E4D54" w:rsidRPr="00EB24CE">
              <w:rPr>
                <w:rFonts w:cs="Arial"/>
                <w:sz w:val="16"/>
                <w:lang w:val="en-GB"/>
              </w:rPr>
              <w:t xml:space="preserve">:   </w:t>
            </w:r>
            <w:r w:rsidR="006E4D54" w:rsidRPr="00EB24CE">
              <w:rPr>
                <w:rFonts w:cs="Arial"/>
                <w:sz w:val="16"/>
                <w:lang w:val="en-GB"/>
              </w:rPr>
              <w:fldChar w:fldCharType="begin">
                <w:ffData>
                  <w:name w:val="Kontrollkästchen8"/>
                  <w:enabled/>
                  <w:calcOnExit w:val="0"/>
                  <w:checkBox>
                    <w:sizeAuto/>
                    <w:default w:val="0"/>
                  </w:checkBox>
                </w:ffData>
              </w:fldChar>
            </w:r>
            <w:r w:rsidR="006E4D54" w:rsidRPr="00EB24CE">
              <w:rPr>
                <w:rFonts w:cs="Arial"/>
                <w:sz w:val="16"/>
                <w:lang w:val="en-GB"/>
              </w:rPr>
              <w:instrText xml:space="preserve"> FORMCHECKBOX </w:instrText>
            </w:r>
            <w:r w:rsidR="00C4185D">
              <w:rPr>
                <w:rFonts w:cs="Arial"/>
                <w:sz w:val="16"/>
                <w:lang w:val="en-GB"/>
              </w:rPr>
            </w:r>
            <w:r w:rsidR="00C4185D">
              <w:rPr>
                <w:rFonts w:cs="Arial"/>
                <w:sz w:val="16"/>
                <w:lang w:val="en-GB"/>
              </w:rPr>
              <w:fldChar w:fldCharType="separate"/>
            </w:r>
            <w:r w:rsidR="006E4D54" w:rsidRPr="00EB24CE">
              <w:rPr>
                <w:rFonts w:cs="Arial"/>
                <w:sz w:val="16"/>
                <w:lang w:val="en-GB"/>
              </w:rPr>
              <w:fldChar w:fldCharType="end"/>
            </w:r>
            <w:r w:rsidR="006E4D54" w:rsidRPr="00EB24CE">
              <w:rPr>
                <w:rFonts w:cs="Arial"/>
                <w:sz w:val="16"/>
                <w:lang w:val="en-GB"/>
              </w:rPr>
              <w:t xml:space="preserve"> </w:t>
            </w:r>
            <w:r w:rsidRPr="00EB24CE">
              <w:rPr>
                <w:rFonts w:cs="Arial"/>
                <w:sz w:val="16"/>
                <w:lang w:val="en-GB"/>
              </w:rPr>
              <w:t>eligible for licensing</w:t>
            </w:r>
          </w:p>
          <w:p w:rsidR="006E4D54" w:rsidRPr="00EB24CE" w:rsidRDefault="006E4D54" w:rsidP="007E7969">
            <w:pPr>
              <w:spacing w:before="120" w:line="240" w:lineRule="auto"/>
              <w:rPr>
                <w:rFonts w:cs="Arial"/>
                <w:sz w:val="16"/>
                <w:lang w:val="en-GB"/>
              </w:rPr>
            </w:pPr>
            <w:r w:rsidRPr="00EB24CE">
              <w:rPr>
                <w:rFonts w:cs="Arial"/>
                <w:sz w:val="16"/>
                <w:lang w:val="en-GB"/>
              </w:rPr>
              <w:t xml:space="preserve">              </w:t>
            </w:r>
            <w:r w:rsidRPr="00EB24CE">
              <w:rPr>
                <w:rFonts w:cs="Arial"/>
                <w:sz w:val="16"/>
                <w:lang w:val="en-GB"/>
              </w:rPr>
              <w:fldChar w:fldCharType="begin">
                <w:ffData>
                  <w:name w:val="Kontrollkästchen8"/>
                  <w:enabled/>
                  <w:calcOnExit w:val="0"/>
                  <w:checkBox>
                    <w:sizeAuto/>
                    <w:default w:val="0"/>
                  </w:checkBox>
                </w:ffData>
              </w:fldChar>
            </w:r>
            <w:bookmarkStart w:id="1" w:name="Kontrollkästchen8"/>
            <w:r w:rsidRPr="00EB24CE">
              <w:rPr>
                <w:rFonts w:cs="Arial"/>
                <w:sz w:val="16"/>
                <w:lang w:val="en-GB"/>
              </w:rPr>
              <w:instrText xml:space="preserve"> FORMCHECKBOX </w:instrText>
            </w:r>
            <w:r w:rsidR="00C4185D">
              <w:rPr>
                <w:rFonts w:cs="Arial"/>
                <w:sz w:val="16"/>
                <w:lang w:val="en-GB"/>
              </w:rPr>
            </w:r>
            <w:r w:rsidR="00C4185D">
              <w:rPr>
                <w:rFonts w:cs="Arial"/>
                <w:sz w:val="16"/>
                <w:lang w:val="en-GB"/>
              </w:rPr>
              <w:fldChar w:fldCharType="separate"/>
            </w:r>
            <w:r w:rsidRPr="00EB24CE">
              <w:rPr>
                <w:rFonts w:cs="Arial"/>
                <w:sz w:val="16"/>
                <w:lang w:val="en-GB"/>
              </w:rPr>
              <w:fldChar w:fldCharType="end"/>
            </w:r>
            <w:bookmarkEnd w:id="1"/>
            <w:r w:rsidRPr="00EB24CE">
              <w:rPr>
                <w:rFonts w:cs="Arial"/>
                <w:sz w:val="16"/>
                <w:lang w:val="en-GB"/>
              </w:rPr>
              <w:t xml:space="preserve"> </w:t>
            </w:r>
            <w:r w:rsidR="00BA177E" w:rsidRPr="00EB24CE">
              <w:rPr>
                <w:rFonts w:cs="Arial"/>
                <w:sz w:val="16"/>
                <w:lang w:val="en-GB"/>
              </w:rPr>
              <w:t>not eligible for licensing</w:t>
            </w:r>
          </w:p>
        </w:tc>
        <w:tc>
          <w:tcPr>
            <w:tcW w:w="6181" w:type="dxa"/>
            <w:shd w:val="clear" w:color="auto" w:fill="auto"/>
          </w:tcPr>
          <w:sdt>
            <w:sdtPr>
              <w:rPr>
                <w:color w:val="808080" w:themeColor="background1" w:themeShade="80"/>
                <w:sz w:val="16"/>
                <w:lang w:val="en-GB"/>
              </w:rPr>
              <w:id w:val="-2089675371"/>
            </w:sdtPr>
            <w:sdtContent>
              <w:p w:rsidR="006E4D54" w:rsidRPr="00EB24CE" w:rsidRDefault="00F83770" w:rsidP="00F83770">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6E4D54" w:rsidRPr="00EB24CE" w:rsidTr="00D70F3D">
        <w:trPr>
          <w:trHeight w:val="997"/>
        </w:trPr>
        <w:tc>
          <w:tcPr>
            <w:tcW w:w="3590" w:type="dxa"/>
            <w:shd w:val="clear" w:color="auto" w:fill="auto"/>
          </w:tcPr>
          <w:p w:rsidR="006E4D54" w:rsidRPr="00EB24CE" w:rsidRDefault="00A57B3B" w:rsidP="007E7969">
            <w:pPr>
              <w:spacing w:before="120" w:line="240" w:lineRule="auto"/>
              <w:rPr>
                <w:rFonts w:cs="Arial"/>
                <w:sz w:val="16"/>
                <w:lang w:val="en-GB"/>
              </w:rPr>
            </w:pPr>
            <w:r w:rsidRPr="00EB24CE">
              <w:rPr>
                <w:rFonts w:cs="Arial"/>
                <w:sz w:val="16"/>
                <w:lang w:val="en-GB"/>
              </w:rPr>
              <w:t>P2</w:t>
            </w:r>
            <w:r w:rsidR="006E4D54" w:rsidRPr="00EB24CE">
              <w:rPr>
                <w:rFonts w:cs="Arial"/>
                <w:sz w:val="16"/>
                <w:lang w:val="en-GB"/>
              </w:rPr>
              <w:t xml:space="preserve">: </w:t>
            </w:r>
          </w:p>
          <w:p w:rsidR="006E4D54" w:rsidRPr="00EB24CE" w:rsidRDefault="00BA177E" w:rsidP="007E7969">
            <w:pPr>
              <w:spacing w:before="120" w:line="240" w:lineRule="auto"/>
              <w:rPr>
                <w:rFonts w:cs="Arial"/>
                <w:sz w:val="16"/>
                <w:lang w:val="en-GB"/>
              </w:rPr>
            </w:pPr>
            <w:r w:rsidRPr="00EB24CE">
              <w:rPr>
                <w:rFonts w:cs="Arial"/>
                <w:sz w:val="16"/>
                <w:lang w:val="en-GB"/>
              </w:rPr>
              <w:t>Result</w:t>
            </w:r>
            <w:r w:rsidR="006E4D54" w:rsidRPr="00EB24CE">
              <w:rPr>
                <w:rFonts w:cs="Arial"/>
                <w:sz w:val="16"/>
                <w:lang w:val="en-GB"/>
              </w:rPr>
              <w:t>:</w:t>
            </w:r>
            <w:r w:rsidRPr="00EB24CE">
              <w:rPr>
                <w:rFonts w:cs="Arial"/>
                <w:sz w:val="16"/>
                <w:lang w:val="en-GB"/>
              </w:rPr>
              <w:t xml:space="preserve">  </w:t>
            </w:r>
            <w:r w:rsidR="006E4D54" w:rsidRPr="00EB24CE">
              <w:rPr>
                <w:rFonts w:cs="Arial"/>
                <w:sz w:val="16"/>
                <w:lang w:val="en-GB"/>
              </w:rPr>
              <w:t xml:space="preserve"> </w:t>
            </w:r>
            <w:r w:rsidR="006E4D54" w:rsidRPr="00EB24CE">
              <w:rPr>
                <w:rFonts w:cs="Arial"/>
                <w:sz w:val="16"/>
                <w:lang w:val="en-GB"/>
              </w:rPr>
              <w:fldChar w:fldCharType="begin">
                <w:ffData>
                  <w:name w:val="Kontrollkästchen8"/>
                  <w:enabled/>
                  <w:calcOnExit w:val="0"/>
                  <w:checkBox>
                    <w:sizeAuto/>
                    <w:default w:val="0"/>
                  </w:checkBox>
                </w:ffData>
              </w:fldChar>
            </w:r>
            <w:r w:rsidR="006E4D54" w:rsidRPr="00EB24CE">
              <w:rPr>
                <w:rFonts w:cs="Arial"/>
                <w:sz w:val="16"/>
                <w:lang w:val="en-GB"/>
              </w:rPr>
              <w:instrText xml:space="preserve"> FORMCHECKBOX </w:instrText>
            </w:r>
            <w:r w:rsidR="00C4185D">
              <w:rPr>
                <w:rFonts w:cs="Arial"/>
                <w:sz w:val="16"/>
                <w:lang w:val="en-GB"/>
              </w:rPr>
            </w:r>
            <w:r w:rsidR="00C4185D">
              <w:rPr>
                <w:rFonts w:cs="Arial"/>
                <w:sz w:val="16"/>
                <w:lang w:val="en-GB"/>
              </w:rPr>
              <w:fldChar w:fldCharType="separate"/>
            </w:r>
            <w:r w:rsidR="006E4D54" w:rsidRPr="00EB24CE">
              <w:rPr>
                <w:rFonts w:cs="Arial"/>
                <w:sz w:val="16"/>
                <w:lang w:val="en-GB"/>
              </w:rPr>
              <w:fldChar w:fldCharType="end"/>
            </w:r>
            <w:r w:rsidR="006E4D54" w:rsidRPr="00EB24CE">
              <w:rPr>
                <w:rFonts w:cs="Arial"/>
                <w:sz w:val="16"/>
                <w:lang w:val="en-GB"/>
              </w:rPr>
              <w:t xml:space="preserve"> </w:t>
            </w:r>
            <w:r w:rsidRPr="00EB24CE">
              <w:rPr>
                <w:rFonts w:cs="Arial"/>
                <w:sz w:val="16"/>
                <w:lang w:val="en-GB"/>
              </w:rPr>
              <w:t>eligible for licensing</w:t>
            </w:r>
          </w:p>
          <w:p w:rsidR="006E4D54" w:rsidRPr="00EB24CE" w:rsidRDefault="006E4D54" w:rsidP="007E7969">
            <w:pPr>
              <w:spacing w:before="120" w:line="240" w:lineRule="auto"/>
              <w:rPr>
                <w:rFonts w:cs="Arial"/>
                <w:sz w:val="16"/>
                <w:lang w:val="en-GB"/>
              </w:rPr>
            </w:pPr>
            <w:r w:rsidRPr="00EB24CE">
              <w:rPr>
                <w:rFonts w:cs="Arial"/>
                <w:sz w:val="16"/>
                <w:lang w:val="en-GB"/>
              </w:rPr>
              <w:t xml:space="preserve">              </w:t>
            </w:r>
            <w:r w:rsidRPr="00EB24CE">
              <w:rPr>
                <w:rFonts w:cs="Arial"/>
                <w:sz w:val="16"/>
                <w:lang w:val="en-GB"/>
              </w:rPr>
              <w:fldChar w:fldCharType="begin">
                <w:ffData>
                  <w:name w:val="Kontrollkästchen8"/>
                  <w:enabled/>
                  <w:calcOnExit w:val="0"/>
                  <w:checkBox>
                    <w:sizeAuto/>
                    <w:default w:val="0"/>
                  </w:checkBox>
                </w:ffData>
              </w:fldChar>
            </w:r>
            <w:r w:rsidRPr="00EB24CE">
              <w:rPr>
                <w:rFonts w:cs="Arial"/>
                <w:sz w:val="16"/>
                <w:lang w:val="en-GB"/>
              </w:rPr>
              <w:instrText xml:space="preserve"> FORMCHECKBOX </w:instrText>
            </w:r>
            <w:r w:rsidR="00C4185D">
              <w:rPr>
                <w:rFonts w:cs="Arial"/>
                <w:sz w:val="16"/>
                <w:lang w:val="en-GB"/>
              </w:rPr>
            </w:r>
            <w:r w:rsidR="00C4185D">
              <w:rPr>
                <w:rFonts w:cs="Arial"/>
                <w:sz w:val="16"/>
                <w:lang w:val="en-GB"/>
              </w:rPr>
              <w:fldChar w:fldCharType="separate"/>
            </w:r>
            <w:r w:rsidRPr="00EB24CE">
              <w:rPr>
                <w:rFonts w:cs="Arial"/>
                <w:sz w:val="16"/>
                <w:lang w:val="en-GB"/>
              </w:rPr>
              <w:fldChar w:fldCharType="end"/>
            </w:r>
            <w:r w:rsidRPr="00EB24CE">
              <w:rPr>
                <w:rFonts w:cs="Arial"/>
                <w:sz w:val="16"/>
                <w:lang w:val="en-GB"/>
              </w:rPr>
              <w:t xml:space="preserve"> </w:t>
            </w:r>
            <w:r w:rsidR="00BA177E" w:rsidRPr="00EB24CE">
              <w:rPr>
                <w:rFonts w:cs="Arial"/>
                <w:sz w:val="16"/>
                <w:lang w:val="en-GB"/>
              </w:rPr>
              <w:t>not eligible for licensing</w:t>
            </w:r>
          </w:p>
        </w:tc>
        <w:tc>
          <w:tcPr>
            <w:tcW w:w="6181" w:type="dxa"/>
            <w:shd w:val="clear" w:color="auto" w:fill="auto"/>
          </w:tcPr>
          <w:sdt>
            <w:sdtPr>
              <w:rPr>
                <w:color w:val="808080" w:themeColor="background1" w:themeShade="80"/>
                <w:sz w:val="16"/>
                <w:lang w:val="en-GB"/>
              </w:rPr>
              <w:id w:val="-587768534"/>
            </w:sdtPr>
            <w:sdtContent>
              <w:p w:rsidR="006E4D54" w:rsidRPr="00EB24CE" w:rsidRDefault="00D70F3D" w:rsidP="00D70F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6E4D54" w:rsidRPr="00EB24CE" w:rsidTr="00EB2D06">
        <w:trPr>
          <w:trHeight w:val="416"/>
        </w:trPr>
        <w:tc>
          <w:tcPr>
            <w:tcW w:w="3590" w:type="dxa"/>
            <w:shd w:val="clear" w:color="auto" w:fill="auto"/>
          </w:tcPr>
          <w:p w:rsidR="006E4D54" w:rsidRPr="00EB24CE" w:rsidRDefault="00BA177E" w:rsidP="00C44C4F">
            <w:pPr>
              <w:spacing w:before="120" w:line="240" w:lineRule="auto"/>
              <w:rPr>
                <w:rFonts w:cs="Arial"/>
                <w:sz w:val="16"/>
                <w:lang w:val="en-GB"/>
              </w:rPr>
            </w:pPr>
            <w:r w:rsidRPr="00EB24CE">
              <w:rPr>
                <w:rFonts w:cs="Arial"/>
                <w:sz w:val="16"/>
                <w:lang w:val="en-GB"/>
              </w:rPr>
              <w:t>Decision and delivery of decision</w:t>
            </w:r>
          </w:p>
        </w:tc>
        <w:tc>
          <w:tcPr>
            <w:tcW w:w="6181" w:type="dxa"/>
            <w:shd w:val="clear" w:color="auto" w:fill="auto"/>
          </w:tcPr>
          <w:sdt>
            <w:sdtPr>
              <w:rPr>
                <w:color w:val="808080" w:themeColor="background1" w:themeShade="80"/>
                <w:sz w:val="16"/>
                <w:lang w:val="en-GB"/>
              </w:rPr>
              <w:id w:val="626671606"/>
            </w:sdtPr>
            <w:sdtContent>
              <w:p w:rsidR="006E4D54" w:rsidRPr="00EB24CE" w:rsidRDefault="00D70F3D" w:rsidP="00D70F3D">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6E4D54" w:rsidRPr="00EB24CE" w:rsidTr="006E4D54">
        <w:trPr>
          <w:trHeight w:val="267"/>
        </w:trPr>
        <w:tc>
          <w:tcPr>
            <w:tcW w:w="3590" w:type="dxa"/>
            <w:shd w:val="clear" w:color="auto" w:fill="auto"/>
          </w:tcPr>
          <w:p w:rsidR="006E4D54" w:rsidRPr="00EB24CE" w:rsidRDefault="006E4D54" w:rsidP="00D34AB3">
            <w:pPr>
              <w:spacing w:before="120" w:line="240" w:lineRule="auto"/>
              <w:rPr>
                <w:rFonts w:cs="Arial"/>
                <w:sz w:val="16"/>
                <w:lang w:val="en-GB"/>
              </w:rPr>
            </w:pPr>
            <w:r w:rsidRPr="00EB24CE">
              <w:rPr>
                <w:rFonts w:cs="Arial"/>
                <w:sz w:val="16"/>
                <w:lang w:val="en-GB"/>
              </w:rPr>
              <w:t>CRM</w:t>
            </w:r>
          </w:p>
        </w:tc>
        <w:tc>
          <w:tcPr>
            <w:tcW w:w="6181" w:type="dxa"/>
            <w:shd w:val="clear" w:color="auto" w:fill="auto"/>
          </w:tcPr>
          <w:sdt>
            <w:sdtPr>
              <w:rPr>
                <w:color w:val="808080" w:themeColor="background1" w:themeShade="80"/>
                <w:sz w:val="16"/>
                <w:lang w:val="en-GB"/>
              </w:rPr>
              <w:id w:val="-722134897"/>
            </w:sdtPr>
            <w:sdtContent>
              <w:p w:rsidR="006E4D54" w:rsidRPr="00EB24CE" w:rsidRDefault="009B52AA" w:rsidP="009B52A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6E4D54" w:rsidRPr="00EB24CE" w:rsidTr="006E4D54">
        <w:trPr>
          <w:trHeight w:val="267"/>
        </w:trPr>
        <w:tc>
          <w:tcPr>
            <w:tcW w:w="3590" w:type="dxa"/>
            <w:shd w:val="clear" w:color="auto" w:fill="auto"/>
          </w:tcPr>
          <w:p w:rsidR="006E4D54" w:rsidRPr="00EB24CE" w:rsidRDefault="00BA177E" w:rsidP="007E7969">
            <w:pPr>
              <w:spacing w:before="120" w:line="240" w:lineRule="auto"/>
              <w:rPr>
                <w:rFonts w:cs="Arial"/>
                <w:sz w:val="16"/>
                <w:lang w:val="en-GB"/>
              </w:rPr>
            </w:pPr>
            <w:r w:rsidRPr="00EB24CE">
              <w:rPr>
                <w:rFonts w:cs="Arial"/>
                <w:sz w:val="16"/>
                <w:lang w:val="en-GB"/>
              </w:rPr>
              <w:t>Website</w:t>
            </w:r>
            <w:r w:rsidR="00D34AB3" w:rsidRPr="00EB24CE">
              <w:rPr>
                <w:rFonts w:cs="Arial"/>
                <w:sz w:val="16"/>
                <w:lang w:val="en-GB"/>
              </w:rPr>
              <w:t>/</w:t>
            </w:r>
            <w:r w:rsidRPr="00EB24CE">
              <w:rPr>
                <w:rFonts w:cs="Arial"/>
                <w:sz w:val="16"/>
                <w:lang w:val="en-GB"/>
              </w:rPr>
              <w:t>r</w:t>
            </w:r>
            <w:r w:rsidR="00D34AB3" w:rsidRPr="00EB24CE">
              <w:rPr>
                <w:rFonts w:cs="Arial"/>
                <w:sz w:val="16"/>
                <w:lang w:val="en-GB"/>
              </w:rPr>
              <w:t>egister</w:t>
            </w:r>
            <w:r w:rsidR="00224FE6" w:rsidRPr="00EB24CE">
              <w:rPr>
                <w:rFonts w:cs="Arial"/>
                <w:sz w:val="16"/>
                <w:lang w:val="en-GB"/>
              </w:rPr>
              <w:t>/</w:t>
            </w:r>
            <w:r w:rsidRPr="00EB24CE">
              <w:rPr>
                <w:rFonts w:cs="Arial"/>
                <w:sz w:val="16"/>
                <w:lang w:val="en-GB"/>
              </w:rPr>
              <w:t>official journal</w:t>
            </w:r>
          </w:p>
        </w:tc>
        <w:tc>
          <w:tcPr>
            <w:tcW w:w="6181" w:type="dxa"/>
            <w:shd w:val="clear" w:color="auto" w:fill="auto"/>
          </w:tcPr>
          <w:sdt>
            <w:sdtPr>
              <w:rPr>
                <w:color w:val="808080" w:themeColor="background1" w:themeShade="80"/>
                <w:sz w:val="16"/>
                <w:lang w:val="en-GB"/>
              </w:rPr>
              <w:id w:val="2135366282"/>
            </w:sdtPr>
            <w:sdtContent>
              <w:p w:rsidR="006E4D54" w:rsidRPr="00EB24CE" w:rsidRDefault="009B52AA" w:rsidP="009B52AA">
                <w:pPr>
                  <w:pStyle w:val="Header"/>
                  <w:rPr>
                    <w:color w:val="808080" w:themeColor="background1" w:themeShade="80"/>
                    <w:sz w:val="16"/>
                    <w:lang w:val="en-GB"/>
                  </w:rPr>
                </w:pPr>
                <w:r w:rsidRPr="00EB24CE">
                  <w:rPr>
                    <w:color w:val="808080" w:themeColor="background1" w:themeShade="80"/>
                    <w:sz w:val="16"/>
                    <w:lang w:val="en-GB"/>
                  </w:rPr>
                  <w:t xml:space="preserve"> </w:t>
                </w:r>
              </w:p>
            </w:sdtContent>
          </w:sdt>
        </w:tc>
      </w:tr>
      <w:tr w:rsidR="006E4D54" w:rsidRPr="00EB24CE" w:rsidTr="006E4D54">
        <w:trPr>
          <w:trHeight w:val="267"/>
        </w:trPr>
        <w:tc>
          <w:tcPr>
            <w:tcW w:w="3590" w:type="dxa"/>
            <w:shd w:val="clear" w:color="auto" w:fill="auto"/>
          </w:tcPr>
          <w:p w:rsidR="006E4D54" w:rsidRPr="00EB24CE" w:rsidRDefault="00BA177E" w:rsidP="007E7969">
            <w:pPr>
              <w:spacing w:before="120" w:line="240" w:lineRule="auto"/>
              <w:rPr>
                <w:rFonts w:cs="Arial"/>
                <w:sz w:val="16"/>
                <w:lang w:val="en-GB"/>
              </w:rPr>
            </w:pPr>
            <w:r w:rsidRPr="00EB24CE">
              <w:rPr>
                <w:rFonts w:cs="Arial"/>
                <w:sz w:val="16"/>
                <w:lang w:val="en-GB"/>
              </w:rPr>
              <w:t>Internal information</w:t>
            </w:r>
          </w:p>
        </w:tc>
        <w:tc>
          <w:tcPr>
            <w:tcW w:w="6181" w:type="dxa"/>
            <w:shd w:val="clear" w:color="auto" w:fill="auto"/>
          </w:tcPr>
          <w:sdt>
            <w:sdtPr>
              <w:rPr>
                <w:color w:val="808080" w:themeColor="background1" w:themeShade="80"/>
                <w:sz w:val="16"/>
                <w:lang w:val="en-GB"/>
              </w:rPr>
              <w:id w:val="-1660231876"/>
            </w:sdtPr>
            <w:sdtContent>
              <w:sdt>
                <w:sdtPr>
                  <w:rPr>
                    <w:color w:val="808080" w:themeColor="background1" w:themeShade="80"/>
                    <w:sz w:val="16"/>
                    <w:lang w:val="en-GB"/>
                  </w:rPr>
                  <w:id w:val="2052180397"/>
                </w:sdtPr>
                <w:sdtContent>
                  <w:p w:rsidR="006E4D54" w:rsidRPr="00EB24CE" w:rsidRDefault="00EB2D06" w:rsidP="00EB2D06">
                    <w:pPr>
                      <w:pStyle w:val="Header"/>
                      <w:rPr>
                        <w:color w:val="808080" w:themeColor="background1" w:themeShade="80"/>
                        <w:sz w:val="16"/>
                        <w:lang w:val="en-GB"/>
                      </w:rPr>
                    </w:pPr>
                    <w:r w:rsidRPr="00EB24CE">
                      <w:rPr>
                        <w:color w:val="808080" w:themeColor="background1" w:themeShade="80"/>
                        <w:sz w:val="16"/>
                        <w:lang w:val="en-GB"/>
                      </w:rPr>
                      <w:t xml:space="preserve"> </w:t>
                    </w:r>
                  </w:p>
                </w:sdtContent>
              </w:sdt>
            </w:sdtContent>
          </w:sdt>
        </w:tc>
      </w:tr>
    </w:tbl>
    <w:p w:rsidR="00761735" w:rsidRPr="00EB24CE" w:rsidRDefault="00761735" w:rsidP="00C04663">
      <w:pPr>
        <w:tabs>
          <w:tab w:val="right" w:pos="9498"/>
        </w:tabs>
        <w:spacing w:line="240" w:lineRule="auto"/>
        <w:rPr>
          <w:rFonts w:cs="Arial"/>
          <w:sz w:val="14"/>
          <w:szCs w:val="14"/>
          <w:lang w:val="en-GB"/>
        </w:rPr>
      </w:pPr>
    </w:p>
    <w:sectPr w:rsidR="00761735" w:rsidRPr="00EB24CE" w:rsidSect="00E75DE9">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8AC" w:rsidRDefault="00FA08AC">
      <w:pPr>
        <w:spacing w:line="240" w:lineRule="auto"/>
      </w:pPr>
      <w:r>
        <w:separator/>
      </w:r>
    </w:p>
    <w:p w:rsidR="00FA08AC" w:rsidRDefault="00FA08AC"/>
    <w:p w:rsidR="00FA08AC" w:rsidRDefault="00FA08AC"/>
    <w:p w:rsidR="00FA08AC" w:rsidRDefault="00FA08AC"/>
  </w:endnote>
  <w:endnote w:type="continuationSeparator" w:id="0">
    <w:p w:rsidR="00FA08AC" w:rsidRDefault="00FA08AC">
      <w:pPr>
        <w:spacing w:line="240" w:lineRule="auto"/>
      </w:pPr>
      <w:r>
        <w:continuationSeparator/>
      </w:r>
    </w:p>
    <w:p w:rsidR="00FA08AC" w:rsidRDefault="00FA08AC"/>
    <w:p w:rsidR="00FA08AC" w:rsidRDefault="00FA08AC"/>
    <w:p w:rsidR="00FA08AC" w:rsidRDefault="00FA0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5D" w:rsidRDefault="00C4185D"/>
  <w:p w:rsidR="00C4185D" w:rsidRDefault="00C4185D"/>
  <w:p w:rsidR="00C4185D" w:rsidRDefault="00C4185D"/>
  <w:p w:rsidR="00C4185D" w:rsidRDefault="00C418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5D" w:rsidRPr="005F5478" w:rsidRDefault="00C4185D"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Pr>
        <w:noProof/>
        <w:sz w:val="18"/>
        <w:szCs w:val="18"/>
      </w:rPr>
      <w:t>13</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Pr>
        <w:noProof/>
        <w:sz w:val="18"/>
        <w:szCs w:val="18"/>
      </w:rPr>
      <w:t>13</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5D" w:rsidRPr="00312546" w:rsidRDefault="00C4185D" w:rsidP="0097306A">
    <w:pPr>
      <w:pStyle w:val="Fusszeile"/>
      <w:rPr>
        <w:sz w:val="16"/>
      </w:rPr>
    </w:pPr>
    <w:r>
      <w:tab/>
    </w:r>
    <w:r>
      <w:rPr>
        <w:sz w:val="16"/>
      </w:rPr>
      <w:t>Landstrasse</w:t>
    </w:r>
    <w:r w:rsidRPr="00312546">
      <w:rPr>
        <w:sz w:val="16"/>
      </w:rPr>
      <w:t xml:space="preserve"> 109 • Postfach 279 • 9490 Vaduz • Liechtenstein</w:t>
    </w:r>
  </w:p>
  <w:p w:rsidR="00C4185D" w:rsidRPr="00312546" w:rsidRDefault="00C4185D" w:rsidP="0097306A">
    <w:pPr>
      <w:pStyle w:val="Fusszeile"/>
      <w:rPr>
        <w:sz w:val="16"/>
      </w:rPr>
    </w:pPr>
    <w:r w:rsidRPr="00312546">
      <w:rPr>
        <w:sz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8AC" w:rsidRDefault="00FA08AC">
      <w:pPr>
        <w:spacing w:line="240" w:lineRule="auto"/>
      </w:pPr>
      <w:r>
        <w:separator/>
      </w:r>
    </w:p>
  </w:footnote>
  <w:footnote w:type="continuationSeparator" w:id="0">
    <w:p w:rsidR="00FA08AC" w:rsidRDefault="00FA08AC">
      <w:pPr>
        <w:spacing w:line="240" w:lineRule="auto"/>
      </w:pPr>
      <w:r>
        <w:continuationSeparator/>
      </w:r>
    </w:p>
    <w:p w:rsidR="00FA08AC" w:rsidRDefault="00FA08AC"/>
    <w:p w:rsidR="00FA08AC" w:rsidRDefault="00FA08AC"/>
    <w:p w:rsidR="00FA08AC" w:rsidRDefault="00FA08AC"/>
  </w:footnote>
  <w:footnote w:id="1">
    <w:p w:rsidR="00C4185D" w:rsidRPr="007E7969" w:rsidRDefault="00C4185D" w:rsidP="007E7969">
      <w:pPr>
        <w:pStyle w:val="FootnoteText"/>
        <w:ind w:left="142" w:hanging="142"/>
        <w:rPr>
          <w:sz w:val="18"/>
        </w:rPr>
      </w:pPr>
      <w:r w:rsidRPr="00F219F3">
        <w:rPr>
          <w:rStyle w:val="FootnoteReference"/>
          <w:sz w:val="16"/>
        </w:rPr>
        <w:footnoteRef/>
      </w:r>
      <w:r w:rsidRPr="00F219F3">
        <w:rPr>
          <w:sz w:val="16"/>
        </w:rPr>
        <w:t xml:space="preserve"> </w:t>
      </w:r>
      <w:r w:rsidRPr="00B07349">
        <w:rPr>
          <w:sz w:val="16"/>
          <w:szCs w:val="18"/>
          <w:lang w:val="en-GB"/>
        </w:rPr>
        <w:t xml:space="preserve">In addition to the address, please also provide, if known, the contact person </w:t>
      </w:r>
      <w:r>
        <w:rPr>
          <w:sz w:val="16"/>
          <w:szCs w:val="18"/>
          <w:lang w:val="en-GB"/>
        </w:rPr>
        <w:t>with</w:t>
      </w:r>
      <w:r w:rsidRPr="00B07349">
        <w:rPr>
          <w:sz w:val="16"/>
          <w:szCs w:val="18"/>
          <w:lang w:val="en-GB"/>
        </w:rPr>
        <w:t xml:space="preserve"> contact details (telephone number, e-mail address</w:t>
      </w:r>
      <w:r>
        <w:rPr>
          <w:sz w:val="16"/>
          <w:szCs w:val="18"/>
          <w:lang w:val="en-GB"/>
        </w:rPr>
        <w:t>)</w:t>
      </w:r>
      <w:r w:rsidRPr="007E7969">
        <w:rPr>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5D" w:rsidRDefault="00C4185D"/>
  <w:p w:rsidR="00C4185D" w:rsidRDefault="00C4185D"/>
  <w:p w:rsidR="00C4185D" w:rsidRDefault="00C4185D"/>
  <w:p w:rsidR="00C4185D" w:rsidRDefault="00C418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5D" w:rsidRDefault="00C4185D">
    <w:pPr>
      <w:pStyle w:val="Header"/>
    </w:pPr>
    <w:r>
      <w:rPr>
        <w:noProof/>
      </w:rPr>
      <w:drawing>
        <wp:anchor distT="0" distB="0" distL="114300" distR="114300" simplePos="0" relativeHeight="251658240" behindDoc="0" locked="0" layoutInCell="1" allowOverlap="1" wp14:anchorId="618CDF32" wp14:editId="745B6ACF">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85D" w:rsidRDefault="00C4185D"/>
  <w:p w:rsidR="00C4185D" w:rsidRDefault="00C418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5D" w:rsidRDefault="00C4185D">
    <w:pPr>
      <w:pStyle w:val="Header"/>
    </w:pPr>
    <w:r>
      <w:rPr>
        <w:noProof/>
      </w:rPr>
      <w:drawing>
        <wp:anchor distT="0" distB="0" distL="114300" distR="114300" simplePos="0" relativeHeight="251657216" behindDoc="0" locked="0" layoutInCell="1" allowOverlap="1" wp14:anchorId="721D8BBF" wp14:editId="728704A9">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Numb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ListBullet"/>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9B7273"/>
    <w:multiLevelType w:val="hybridMultilevel"/>
    <w:tmpl w:val="DEA057A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A54191"/>
    <w:multiLevelType w:val="hybridMultilevel"/>
    <w:tmpl w:val="191CA8A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9AE32EB"/>
    <w:multiLevelType w:val="hybridMultilevel"/>
    <w:tmpl w:val="493E4F8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E104782"/>
    <w:multiLevelType w:val="hybridMultilevel"/>
    <w:tmpl w:val="365A7A5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286570"/>
    <w:multiLevelType w:val="hybridMultilevel"/>
    <w:tmpl w:val="8CE8021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4482002C"/>
    <w:multiLevelType w:val="hybridMultilevel"/>
    <w:tmpl w:val="A59011E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1" w15:restartNumberingAfterBreak="0">
    <w:nsid w:val="4E1F3FF2"/>
    <w:multiLevelType w:val="hybridMultilevel"/>
    <w:tmpl w:val="C660DA3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20A7EBD"/>
    <w:multiLevelType w:val="hybridMultilevel"/>
    <w:tmpl w:val="B9465C3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15:restartNumberingAfterBreak="0">
    <w:nsid w:val="53C1539C"/>
    <w:multiLevelType w:val="hybridMultilevel"/>
    <w:tmpl w:val="96C0B4B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8C7127"/>
    <w:multiLevelType w:val="multilevel"/>
    <w:tmpl w:val="A1D8792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7"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2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3"/>
  </w:num>
  <w:num w:numId="18">
    <w:abstractNumId w:val="18"/>
  </w:num>
  <w:num w:numId="19">
    <w:abstractNumId w:val="26"/>
  </w:num>
  <w:num w:numId="20">
    <w:abstractNumId w:val="12"/>
  </w:num>
  <w:num w:numId="21">
    <w:abstractNumId w:val="16"/>
  </w:num>
  <w:num w:numId="22">
    <w:abstractNumId w:val="23"/>
    <w:lvlOverride w:ilvl="0">
      <w:startOverride w:val="1"/>
    </w:lvlOverride>
  </w:num>
  <w:num w:numId="23">
    <w:abstractNumId w:val="25"/>
  </w:num>
  <w:num w:numId="24">
    <w:abstractNumId w:val="27"/>
  </w:num>
  <w:num w:numId="25">
    <w:abstractNumId w:val="10"/>
  </w:num>
  <w:num w:numId="26">
    <w:abstractNumId w:val="11"/>
  </w:num>
  <w:num w:numId="27">
    <w:abstractNumId w:val="14"/>
  </w:num>
  <w:num w:numId="28">
    <w:abstractNumId w:val="17"/>
  </w:num>
  <w:num w:numId="29">
    <w:abstractNumId w:val="19"/>
  </w:num>
  <w:num w:numId="30">
    <w:abstractNumId w:val="21"/>
  </w:num>
  <w:num w:numId="31">
    <w:abstractNumId w:val="13"/>
  </w:num>
  <w:num w:numId="32">
    <w:abstractNumId w:val="22"/>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32"/>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0FF"/>
    <w:rsid w:val="00000012"/>
    <w:rsid w:val="00000877"/>
    <w:rsid w:val="000025A3"/>
    <w:rsid w:val="00006C82"/>
    <w:rsid w:val="0001160B"/>
    <w:rsid w:val="00011EF6"/>
    <w:rsid w:val="000152AF"/>
    <w:rsid w:val="00021391"/>
    <w:rsid w:val="00021958"/>
    <w:rsid w:val="0002251C"/>
    <w:rsid w:val="00023309"/>
    <w:rsid w:val="000234DC"/>
    <w:rsid w:val="000250E5"/>
    <w:rsid w:val="00025706"/>
    <w:rsid w:val="000262B8"/>
    <w:rsid w:val="0002766F"/>
    <w:rsid w:val="00027ACA"/>
    <w:rsid w:val="000318A9"/>
    <w:rsid w:val="00034612"/>
    <w:rsid w:val="00034890"/>
    <w:rsid w:val="00034B15"/>
    <w:rsid w:val="0003631E"/>
    <w:rsid w:val="00040928"/>
    <w:rsid w:val="00040A9A"/>
    <w:rsid w:val="00041EBB"/>
    <w:rsid w:val="000435E2"/>
    <w:rsid w:val="0004447D"/>
    <w:rsid w:val="0004490C"/>
    <w:rsid w:val="00045A66"/>
    <w:rsid w:val="00046AC9"/>
    <w:rsid w:val="00055B18"/>
    <w:rsid w:val="00063AF3"/>
    <w:rsid w:val="0006637A"/>
    <w:rsid w:val="00070583"/>
    <w:rsid w:val="00071A61"/>
    <w:rsid w:val="00073FB0"/>
    <w:rsid w:val="0007564F"/>
    <w:rsid w:val="00076419"/>
    <w:rsid w:val="000834D5"/>
    <w:rsid w:val="000850FE"/>
    <w:rsid w:val="00085E68"/>
    <w:rsid w:val="000864EE"/>
    <w:rsid w:val="000868DD"/>
    <w:rsid w:val="00092CCB"/>
    <w:rsid w:val="0009340D"/>
    <w:rsid w:val="000940C5"/>
    <w:rsid w:val="0009740D"/>
    <w:rsid w:val="000A0129"/>
    <w:rsid w:val="000A3340"/>
    <w:rsid w:val="000A425A"/>
    <w:rsid w:val="000A69E2"/>
    <w:rsid w:val="000A7FDA"/>
    <w:rsid w:val="000B1508"/>
    <w:rsid w:val="000B2A8B"/>
    <w:rsid w:val="000B4EFE"/>
    <w:rsid w:val="000B4FEB"/>
    <w:rsid w:val="000B6394"/>
    <w:rsid w:val="000B64A4"/>
    <w:rsid w:val="000C0094"/>
    <w:rsid w:val="000C08F9"/>
    <w:rsid w:val="000C0EE8"/>
    <w:rsid w:val="000C1EC9"/>
    <w:rsid w:val="000C2246"/>
    <w:rsid w:val="000C56F4"/>
    <w:rsid w:val="000C6022"/>
    <w:rsid w:val="000C73FF"/>
    <w:rsid w:val="000D1C8C"/>
    <w:rsid w:val="000D3DC4"/>
    <w:rsid w:val="000D6E98"/>
    <w:rsid w:val="000D7064"/>
    <w:rsid w:val="000E0B64"/>
    <w:rsid w:val="000E1B4B"/>
    <w:rsid w:val="000E44E2"/>
    <w:rsid w:val="000E4BCD"/>
    <w:rsid w:val="000F07F0"/>
    <w:rsid w:val="000F14A8"/>
    <w:rsid w:val="001018EA"/>
    <w:rsid w:val="00102DBA"/>
    <w:rsid w:val="001038A2"/>
    <w:rsid w:val="001039E7"/>
    <w:rsid w:val="00103F0D"/>
    <w:rsid w:val="0010542C"/>
    <w:rsid w:val="0010791B"/>
    <w:rsid w:val="00111096"/>
    <w:rsid w:val="0011350B"/>
    <w:rsid w:val="00113720"/>
    <w:rsid w:val="00116937"/>
    <w:rsid w:val="00116CCD"/>
    <w:rsid w:val="00117163"/>
    <w:rsid w:val="00124688"/>
    <w:rsid w:val="0012546A"/>
    <w:rsid w:val="00127E6C"/>
    <w:rsid w:val="00132746"/>
    <w:rsid w:val="00132988"/>
    <w:rsid w:val="00134643"/>
    <w:rsid w:val="00136740"/>
    <w:rsid w:val="001367E8"/>
    <w:rsid w:val="001407A6"/>
    <w:rsid w:val="00141E0C"/>
    <w:rsid w:val="00150FD7"/>
    <w:rsid w:val="00153278"/>
    <w:rsid w:val="001535F7"/>
    <w:rsid w:val="00153E2B"/>
    <w:rsid w:val="00155569"/>
    <w:rsid w:val="00156DB8"/>
    <w:rsid w:val="00157A8B"/>
    <w:rsid w:val="00157C04"/>
    <w:rsid w:val="00161FE0"/>
    <w:rsid w:val="001628C9"/>
    <w:rsid w:val="00164EAC"/>
    <w:rsid w:val="0016772D"/>
    <w:rsid w:val="001750B7"/>
    <w:rsid w:val="001758B6"/>
    <w:rsid w:val="00175933"/>
    <w:rsid w:val="00181C44"/>
    <w:rsid w:val="00185F69"/>
    <w:rsid w:val="00186E62"/>
    <w:rsid w:val="00191A49"/>
    <w:rsid w:val="00192A33"/>
    <w:rsid w:val="001966B5"/>
    <w:rsid w:val="00196FBB"/>
    <w:rsid w:val="001A0C0B"/>
    <w:rsid w:val="001A0E41"/>
    <w:rsid w:val="001A3634"/>
    <w:rsid w:val="001A4577"/>
    <w:rsid w:val="001A788A"/>
    <w:rsid w:val="001B2264"/>
    <w:rsid w:val="001B2C8D"/>
    <w:rsid w:val="001B3F59"/>
    <w:rsid w:val="001C2359"/>
    <w:rsid w:val="001C304B"/>
    <w:rsid w:val="001C516B"/>
    <w:rsid w:val="001C597F"/>
    <w:rsid w:val="001D0198"/>
    <w:rsid w:val="001D0275"/>
    <w:rsid w:val="001D12B6"/>
    <w:rsid w:val="001D1F6A"/>
    <w:rsid w:val="001D2C29"/>
    <w:rsid w:val="001D3181"/>
    <w:rsid w:val="001D468D"/>
    <w:rsid w:val="001D4BA0"/>
    <w:rsid w:val="001D61EE"/>
    <w:rsid w:val="001D6D60"/>
    <w:rsid w:val="001E07DF"/>
    <w:rsid w:val="001E1713"/>
    <w:rsid w:val="001E28F7"/>
    <w:rsid w:val="001E58AB"/>
    <w:rsid w:val="001E72F9"/>
    <w:rsid w:val="001F0591"/>
    <w:rsid w:val="001F37B2"/>
    <w:rsid w:val="00203BB4"/>
    <w:rsid w:val="00204190"/>
    <w:rsid w:val="00207EF3"/>
    <w:rsid w:val="0021369E"/>
    <w:rsid w:val="0021795B"/>
    <w:rsid w:val="00220AD1"/>
    <w:rsid w:val="00222987"/>
    <w:rsid w:val="00224FE6"/>
    <w:rsid w:val="002259FA"/>
    <w:rsid w:val="00233EAD"/>
    <w:rsid w:val="00235909"/>
    <w:rsid w:val="00235F79"/>
    <w:rsid w:val="0023701C"/>
    <w:rsid w:val="00237FE2"/>
    <w:rsid w:val="002424C6"/>
    <w:rsid w:val="00244956"/>
    <w:rsid w:val="00244AE0"/>
    <w:rsid w:val="002501C3"/>
    <w:rsid w:val="002511B0"/>
    <w:rsid w:val="00251A75"/>
    <w:rsid w:val="00251F0B"/>
    <w:rsid w:val="00256EF2"/>
    <w:rsid w:val="00262EC3"/>
    <w:rsid w:val="002726F6"/>
    <w:rsid w:val="00273139"/>
    <w:rsid w:val="00274634"/>
    <w:rsid w:val="00275409"/>
    <w:rsid w:val="0027559C"/>
    <w:rsid w:val="002758AF"/>
    <w:rsid w:val="00275B6D"/>
    <w:rsid w:val="00275FBE"/>
    <w:rsid w:val="0027719B"/>
    <w:rsid w:val="00280921"/>
    <w:rsid w:val="00282593"/>
    <w:rsid w:val="00285304"/>
    <w:rsid w:val="00285ACD"/>
    <w:rsid w:val="002869E7"/>
    <w:rsid w:val="0028739C"/>
    <w:rsid w:val="002900AC"/>
    <w:rsid w:val="002902EC"/>
    <w:rsid w:val="00290E26"/>
    <w:rsid w:val="00291726"/>
    <w:rsid w:val="00293D42"/>
    <w:rsid w:val="00295582"/>
    <w:rsid w:val="00296130"/>
    <w:rsid w:val="00297F2D"/>
    <w:rsid w:val="002A0196"/>
    <w:rsid w:val="002A01EA"/>
    <w:rsid w:val="002A089E"/>
    <w:rsid w:val="002A0B42"/>
    <w:rsid w:val="002A1060"/>
    <w:rsid w:val="002A2137"/>
    <w:rsid w:val="002A4136"/>
    <w:rsid w:val="002A5BFC"/>
    <w:rsid w:val="002A6B99"/>
    <w:rsid w:val="002B11F4"/>
    <w:rsid w:val="002B316A"/>
    <w:rsid w:val="002B416D"/>
    <w:rsid w:val="002B47C1"/>
    <w:rsid w:val="002B4B91"/>
    <w:rsid w:val="002B5B59"/>
    <w:rsid w:val="002B5F80"/>
    <w:rsid w:val="002C130A"/>
    <w:rsid w:val="002C14C1"/>
    <w:rsid w:val="002C2BFF"/>
    <w:rsid w:val="002C4668"/>
    <w:rsid w:val="002C4AD1"/>
    <w:rsid w:val="002C66A7"/>
    <w:rsid w:val="002C7C58"/>
    <w:rsid w:val="002D783E"/>
    <w:rsid w:val="002E0142"/>
    <w:rsid w:val="002E1311"/>
    <w:rsid w:val="002F4E11"/>
    <w:rsid w:val="002F5617"/>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332C"/>
    <w:rsid w:val="003335EB"/>
    <w:rsid w:val="00333ED6"/>
    <w:rsid w:val="00334A28"/>
    <w:rsid w:val="0033757D"/>
    <w:rsid w:val="00340F44"/>
    <w:rsid w:val="0034284A"/>
    <w:rsid w:val="003435FE"/>
    <w:rsid w:val="00343DF0"/>
    <w:rsid w:val="003501C9"/>
    <w:rsid w:val="003517A8"/>
    <w:rsid w:val="0035320A"/>
    <w:rsid w:val="00355C0C"/>
    <w:rsid w:val="0035764A"/>
    <w:rsid w:val="00357992"/>
    <w:rsid w:val="00360A3D"/>
    <w:rsid w:val="003647CB"/>
    <w:rsid w:val="00364A36"/>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C2C"/>
    <w:rsid w:val="003951EC"/>
    <w:rsid w:val="003966F8"/>
    <w:rsid w:val="0039797F"/>
    <w:rsid w:val="003A1563"/>
    <w:rsid w:val="003A28F4"/>
    <w:rsid w:val="003A477D"/>
    <w:rsid w:val="003A4D66"/>
    <w:rsid w:val="003B002B"/>
    <w:rsid w:val="003B0DA6"/>
    <w:rsid w:val="003B1EBC"/>
    <w:rsid w:val="003B2430"/>
    <w:rsid w:val="003B27A5"/>
    <w:rsid w:val="003B659E"/>
    <w:rsid w:val="003B7E13"/>
    <w:rsid w:val="003C0176"/>
    <w:rsid w:val="003C21B7"/>
    <w:rsid w:val="003C3429"/>
    <w:rsid w:val="003C4887"/>
    <w:rsid w:val="003C511D"/>
    <w:rsid w:val="003C532F"/>
    <w:rsid w:val="003D1C6D"/>
    <w:rsid w:val="003D2054"/>
    <w:rsid w:val="003D2730"/>
    <w:rsid w:val="003D3FD8"/>
    <w:rsid w:val="003D6F35"/>
    <w:rsid w:val="003E0D04"/>
    <w:rsid w:val="003E0F57"/>
    <w:rsid w:val="003E284C"/>
    <w:rsid w:val="003E2F9E"/>
    <w:rsid w:val="003E3BF4"/>
    <w:rsid w:val="003E52C9"/>
    <w:rsid w:val="003E55AC"/>
    <w:rsid w:val="003F1C2D"/>
    <w:rsid w:val="003F2B1D"/>
    <w:rsid w:val="003F3583"/>
    <w:rsid w:val="003F3679"/>
    <w:rsid w:val="003F416F"/>
    <w:rsid w:val="003F4DBF"/>
    <w:rsid w:val="003F50A9"/>
    <w:rsid w:val="003F5F68"/>
    <w:rsid w:val="004001A3"/>
    <w:rsid w:val="004006B4"/>
    <w:rsid w:val="00400883"/>
    <w:rsid w:val="00400C81"/>
    <w:rsid w:val="00402C36"/>
    <w:rsid w:val="00407833"/>
    <w:rsid w:val="004079C2"/>
    <w:rsid w:val="00410B7F"/>
    <w:rsid w:val="004119BF"/>
    <w:rsid w:val="00412BEA"/>
    <w:rsid w:val="00412E28"/>
    <w:rsid w:val="0041425E"/>
    <w:rsid w:val="00414AD6"/>
    <w:rsid w:val="00422DBD"/>
    <w:rsid w:val="00426452"/>
    <w:rsid w:val="0042679B"/>
    <w:rsid w:val="0043082B"/>
    <w:rsid w:val="00432A5B"/>
    <w:rsid w:val="00432AC3"/>
    <w:rsid w:val="004333B6"/>
    <w:rsid w:val="00433C30"/>
    <w:rsid w:val="00433D2B"/>
    <w:rsid w:val="00435811"/>
    <w:rsid w:val="004371E9"/>
    <w:rsid w:val="00440011"/>
    <w:rsid w:val="00440818"/>
    <w:rsid w:val="00441F40"/>
    <w:rsid w:val="00444F77"/>
    <w:rsid w:val="004464C8"/>
    <w:rsid w:val="004501A4"/>
    <w:rsid w:val="00454D27"/>
    <w:rsid w:val="00455B93"/>
    <w:rsid w:val="00455E16"/>
    <w:rsid w:val="004579FE"/>
    <w:rsid w:val="0046114C"/>
    <w:rsid w:val="00461150"/>
    <w:rsid w:val="004620FD"/>
    <w:rsid w:val="00462A67"/>
    <w:rsid w:val="00472CA7"/>
    <w:rsid w:val="00474310"/>
    <w:rsid w:val="00474DA0"/>
    <w:rsid w:val="0047691C"/>
    <w:rsid w:val="0047727A"/>
    <w:rsid w:val="00477365"/>
    <w:rsid w:val="004776C7"/>
    <w:rsid w:val="00477AF5"/>
    <w:rsid w:val="00481715"/>
    <w:rsid w:val="00481851"/>
    <w:rsid w:val="00481D84"/>
    <w:rsid w:val="0048374A"/>
    <w:rsid w:val="00483DB7"/>
    <w:rsid w:val="00485051"/>
    <w:rsid w:val="004877EF"/>
    <w:rsid w:val="004903C7"/>
    <w:rsid w:val="00490CCE"/>
    <w:rsid w:val="00491736"/>
    <w:rsid w:val="004946AD"/>
    <w:rsid w:val="004A473F"/>
    <w:rsid w:val="004A4FF2"/>
    <w:rsid w:val="004B0482"/>
    <w:rsid w:val="004B0DE6"/>
    <w:rsid w:val="004B3B6A"/>
    <w:rsid w:val="004B407D"/>
    <w:rsid w:val="004C0CD1"/>
    <w:rsid w:val="004C1119"/>
    <w:rsid w:val="004C1B07"/>
    <w:rsid w:val="004C2ADD"/>
    <w:rsid w:val="004C4752"/>
    <w:rsid w:val="004C6163"/>
    <w:rsid w:val="004C6DEE"/>
    <w:rsid w:val="004C7089"/>
    <w:rsid w:val="004D1DA1"/>
    <w:rsid w:val="004D2437"/>
    <w:rsid w:val="004D2438"/>
    <w:rsid w:val="004D30B3"/>
    <w:rsid w:val="004D320F"/>
    <w:rsid w:val="004D3516"/>
    <w:rsid w:val="004D3F1B"/>
    <w:rsid w:val="004D4C39"/>
    <w:rsid w:val="004D701B"/>
    <w:rsid w:val="004E091D"/>
    <w:rsid w:val="004E10E8"/>
    <w:rsid w:val="004E5414"/>
    <w:rsid w:val="004E5E9D"/>
    <w:rsid w:val="004F0499"/>
    <w:rsid w:val="004F120A"/>
    <w:rsid w:val="004F2137"/>
    <w:rsid w:val="004F5C67"/>
    <w:rsid w:val="0050115A"/>
    <w:rsid w:val="0050150A"/>
    <w:rsid w:val="00502F31"/>
    <w:rsid w:val="00507308"/>
    <w:rsid w:val="005073CF"/>
    <w:rsid w:val="005105F6"/>
    <w:rsid w:val="005110CB"/>
    <w:rsid w:val="005126BD"/>
    <w:rsid w:val="00512CEE"/>
    <w:rsid w:val="00513DC9"/>
    <w:rsid w:val="00515A1F"/>
    <w:rsid w:val="00516AA2"/>
    <w:rsid w:val="00521453"/>
    <w:rsid w:val="00521813"/>
    <w:rsid w:val="0052199E"/>
    <w:rsid w:val="00523950"/>
    <w:rsid w:val="005259D7"/>
    <w:rsid w:val="00525F0C"/>
    <w:rsid w:val="00534ABE"/>
    <w:rsid w:val="0053563C"/>
    <w:rsid w:val="00536D37"/>
    <w:rsid w:val="005406A2"/>
    <w:rsid w:val="00540FF1"/>
    <w:rsid w:val="00542144"/>
    <w:rsid w:val="00545A5B"/>
    <w:rsid w:val="005464F8"/>
    <w:rsid w:val="00547AA7"/>
    <w:rsid w:val="0055254A"/>
    <w:rsid w:val="0055359C"/>
    <w:rsid w:val="0055609A"/>
    <w:rsid w:val="005560D1"/>
    <w:rsid w:val="005561E2"/>
    <w:rsid w:val="0055703F"/>
    <w:rsid w:val="00560E52"/>
    <w:rsid w:val="0056180B"/>
    <w:rsid w:val="005619CF"/>
    <w:rsid w:val="00564AA4"/>
    <w:rsid w:val="00565668"/>
    <w:rsid w:val="00565D79"/>
    <w:rsid w:val="00567889"/>
    <w:rsid w:val="00570C65"/>
    <w:rsid w:val="00572811"/>
    <w:rsid w:val="00573A1A"/>
    <w:rsid w:val="00575AAE"/>
    <w:rsid w:val="005765CD"/>
    <w:rsid w:val="005806C9"/>
    <w:rsid w:val="00580771"/>
    <w:rsid w:val="00584710"/>
    <w:rsid w:val="00584CF3"/>
    <w:rsid w:val="00587151"/>
    <w:rsid w:val="00590311"/>
    <w:rsid w:val="00591E54"/>
    <w:rsid w:val="005922E2"/>
    <w:rsid w:val="0059258C"/>
    <w:rsid w:val="005927FA"/>
    <w:rsid w:val="005A0630"/>
    <w:rsid w:val="005A0915"/>
    <w:rsid w:val="005A12C1"/>
    <w:rsid w:val="005A232C"/>
    <w:rsid w:val="005A2A5C"/>
    <w:rsid w:val="005B4743"/>
    <w:rsid w:val="005C018E"/>
    <w:rsid w:val="005C41C2"/>
    <w:rsid w:val="005C4BF7"/>
    <w:rsid w:val="005C4D3E"/>
    <w:rsid w:val="005C5DC8"/>
    <w:rsid w:val="005C7791"/>
    <w:rsid w:val="005D1FD1"/>
    <w:rsid w:val="005D57F4"/>
    <w:rsid w:val="005D60F4"/>
    <w:rsid w:val="005E5C9D"/>
    <w:rsid w:val="005E5EAE"/>
    <w:rsid w:val="005E6A6B"/>
    <w:rsid w:val="005E7315"/>
    <w:rsid w:val="005E7324"/>
    <w:rsid w:val="005F12E2"/>
    <w:rsid w:val="005F1A6C"/>
    <w:rsid w:val="005F41F4"/>
    <w:rsid w:val="005F5478"/>
    <w:rsid w:val="005F5CAC"/>
    <w:rsid w:val="005F6C9B"/>
    <w:rsid w:val="005F6EC4"/>
    <w:rsid w:val="0060120A"/>
    <w:rsid w:val="00603069"/>
    <w:rsid w:val="0060380F"/>
    <w:rsid w:val="006050FC"/>
    <w:rsid w:val="00605E85"/>
    <w:rsid w:val="00605EB3"/>
    <w:rsid w:val="006122C8"/>
    <w:rsid w:val="006135ED"/>
    <w:rsid w:val="006137A7"/>
    <w:rsid w:val="00614459"/>
    <w:rsid w:val="00616DE4"/>
    <w:rsid w:val="00617180"/>
    <w:rsid w:val="00617B9D"/>
    <w:rsid w:val="0062139A"/>
    <w:rsid w:val="00623F96"/>
    <w:rsid w:val="00624384"/>
    <w:rsid w:val="00626454"/>
    <w:rsid w:val="00627051"/>
    <w:rsid w:val="006302C5"/>
    <w:rsid w:val="00631ED7"/>
    <w:rsid w:val="006334B6"/>
    <w:rsid w:val="00634D0D"/>
    <w:rsid w:val="0063518E"/>
    <w:rsid w:val="00637301"/>
    <w:rsid w:val="00637AED"/>
    <w:rsid w:val="006412E6"/>
    <w:rsid w:val="006506E2"/>
    <w:rsid w:val="0065267C"/>
    <w:rsid w:val="0065795A"/>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91EDF"/>
    <w:rsid w:val="006940A2"/>
    <w:rsid w:val="00694623"/>
    <w:rsid w:val="00695D4A"/>
    <w:rsid w:val="00696696"/>
    <w:rsid w:val="00696DA0"/>
    <w:rsid w:val="006A0B3D"/>
    <w:rsid w:val="006A3365"/>
    <w:rsid w:val="006A3709"/>
    <w:rsid w:val="006A4DE8"/>
    <w:rsid w:val="006A580C"/>
    <w:rsid w:val="006A6DAF"/>
    <w:rsid w:val="006A7E39"/>
    <w:rsid w:val="006B0CA7"/>
    <w:rsid w:val="006B1970"/>
    <w:rsid w:val="006B2A44"/>
    <w:rsid w:val="006B6DD4"/>
    <w:rsid w:val="006C2AC5"/>
    <w:rsid w:val="006C2F8B"/>
    <w:rsid w:val="006C4B6D"/>
    <w:rsid w:val="006C59BF"/>
    <w:rsid w:val="006C7988"/>
    <w:rsid w:val="006D0666"/>
    <w:rsid w:val="006D20E9"/>
    <w:rsid w:val="006D42F8"/>
    <w:rsid w:val="006D5AFE"/>
    <w:rsid w:val="006D7201"/>
    <w:rsid w:val="006E0496"/>
    <w:rsid w:val="006E1302"/>
    <w:rsid w:val="006E1F2D"/>
    <w:rsid w:val="006E21E2"/>
    <w:rsid w:val="006E2273"/>
    <w:rsid w:val="006E32CD"/>
    <w:rsid w:val="006E4D54"/>
    <w:rsid w:val="006E530E"/>
    <w:rsid w:val="006E59D5"/>
    <w:rsid w:val="006E6924"/>
    <w:rsid w:val="006F15AD"/>
    <w:rsid w:val="006F1712"/>
    <w:rsid w:val="006F1E52"/>
    <w:rsid w:val="006F28B1"/>
    <w:rsid w:val="006F2C50"/>
    <w:rsid w:val="006F4444"/>
    <w:rsid w:val="006F4D7B"/>
    <w:rsid w:val="006F77AB"/>
    <w:rsid w:val="00700934"/>
    <w:rsid w:val="00701665"/>
    <w:rsid w:val="007026EF"/>
    <w:rsid w:val="00702DC4"/>
    <w:rsid w:val="0070624E"/>
    <w:rsid w:val="00706A4B"/>
    <w:rsid w:val="00707B7B"/>
    <w:rsid w:val="007100B7"/>
    <w:rsid w:val="00712B21"/>
    <w:rsid w:val="0071528A"/>
    <w:rsid w:val="0071598B"/>
    <w:rsid w:val="00720BC5"/>
    <w:rsid w:val="007215E6"/>
    <w:rsid w:val="007215EE"/>
    <w:rsid w:val="00722258"/>
    <w:rsid w:val="00722297"/>
    <w:rsid w:val="0072254C"/>
    <w:rsid w:val="00722E12"/>
    <w:rsid w:val="007236C9"/>
    <w:rsid w:val="00725A14"/>
    <w:rsid w:val="00725F3A"/>
    <w:rsid w:val="0072710A"/>
    <w:rsid w:val="00727509"/>
    <w:rsid w:val="007300FF"/>
    <w:rsid w:val="00732CD2"/>
    <w:rsid w:val="0073344D"/>
    <w:rsid w:val="0073705E"/>
    <w:rsid w:val="00737BA9"/>
    <w:rsid w:val="0074054C"/>
    <w:rsid w:val="00741411"/>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85D"/>
    <w:rsid w:val="00774CDB"/>
    <w:rsid w:val="0077595B"/>
    <w:rsid w:val="00775A55"/>
    <w:rsid w:val="0077665E"/>
    <w:rsid w:val="007820E1"/>
    <w:rsid w:val="007867B7"/>
    <w:rsid w:val="00790479"/>
    <w:rsid w:val="0079239E"/>
    <w:rsid w:val="00795AF1"/>
    <w:rsid w:val="007A1E45"/>
    <w:rsid w:val="007A221D"/>
    <w:rsid w:val="007A3063"/>
    <w:rsid w:val="007A378B"/>
    <w:rsid w:val="007A5086"/>
    <w:rsid w:val="007A7CE4"/>
    <w:rsid w:val="007B1C13"/>
    <w:rsid w:val="007B6522"/>
    <w:rsid w:val="007C102D"/>
    <w:rsid w:val="007C1529"/>
    <w:rsid w:val="007C3F23"/>
    <w:rsid w:val="007C40A6"/>
    <w:rsid w:val="007C4D67"/>
    <w:rsid w:val="007C5BBF"/>
    <w:rsid w:val="007C60FA"/>
    <w:rsid w:val="007D5943"/>
    <w:rsid w:val="007E0FB7"/>
    <w:rsid w:val="007E1609"/>
    <w:rsid w:val="007E2C04"/>
    <w:rsid w:val="007E309B"/>
    <w:rsid w:val="007E7969"/>
    <w:rsid w:val="007F0F5C"/>
    <w:rsid w:val="007F274A"/>
    <w:rsid w:val="007F49D4"/>
    <w:rsid w:val="007F5637"/>
    <w:rsid w:val="007F6081"/>
    <w:rsid w:val="007F67ED"/>
    <w:rsid w:val="007F7797"/>
    <w:rsid w:val="007F77AB"/>
    <w:rsid w:val="00800D75"/>
    <w:rsid w:val="00801565"/>
    <w:rsid w:val="00801B1C"/>
    <w:rsid w:val="008021A7"/>
    <w:rsid w:val="008038AD"/>
    <w:rsid w:val="00804BDF"/>
    <w:rsid w:val="00805811"/>
    <w:rsid w:val="0080628F"/>
    <w:rsid w:val="00810504"/>
    <w:rsid w:val="00812D0D"/>
    <w:rsid w:val="008160C6"/>
    <w:rsid w:val="00824448"/>
    <w:rsid w:val="0082757F"/>
    <w:rsid w:val="0083228C"/>
    <w:rsid w:val="008346CC"/>
    <w:rsid w:val="0083547B"/>
    <w:rsid w:val="0084077A"/>
    <w:rsid w:val="0084093F"/>
    <w:rsid w:val="0084172B"/>
    <w:rsid w:val="00843327"/>
    <w:rsid w:val="00843E08"/>
    <w:rsid w:val="00843F09"/>
    <w:rsid w:val="00844EFE"/>
    <w:rsid w:val="0084731C"/>
    <w:rsid w:val="008506FC"/>
    <w:rsid w:val="00852206"/>
    <w:rsid w:val="00853078"/>
    <w:rsid w:val="0085452C"/>
    <w:rsid w:val="0085582D"/>
    <w:rsid w:val="00860B63"/>
    <w:rsid w:val="00860F8E"/>
    <w:rsid w:val="0086272D"/>
    <w:rsid w:val="0086612A"/>
    <w:rsid w:val="00866CB1"/>
    <w:rsid w:val="00866D06"/>
    <w:rsid w:val="008676CF"/>
    <w:rsid w:val="00870079"/>
    <w:rsid w:val="008704B2"/>
    <w:rsid w:val="00871034"/>
    <w:rsid w:val="00873678"/>
    <w:rsid w:val="00873E18"/>
    <w:rsid w:val="00874A13"/>
    <w:rsid w:val="0087631C"/>
    <w:rsid w:val="00877551"/>
    <w:rsid w:val="008829F1"/>
    <w:rsid w:val="008835F5"/>
    <w:rsid w:val="008844BD"/>
    <w:rsid w:val="00884792"/>
    <w:rsid w:val="00887B85"/>
    <w:rsid w:val="008927F4"/>
    <w:rsid w:val="0089325C"/>
    <w:rsid w:val="00893C1D"/>
    <w:rsid w:val="00896483"/>
    <w:rsid w:val="0089656B"/>
    <w:rsid w:val="00896BF2"/>
    <w:rsid w:val="008A2A9C"/>
    <w:rsid w:val="008A6612"/>
    <w:rsid w:val="008A6F56"/>
    <w:rsid w:val="008A7A7B"/>
    <w:rsid w:val="008A7C8D"/>
    <w:rsid w:val="008B1024"/>
    <w:rsid w:val="008B1850"/>
    <w:rsid w:val="008B50B9"/>
    <w:rsid w:val="008B57C7"/>
    <w:rsid w:val="008B5F20"/>
    <w:rsid w:val="008B6023"/>
    <w:rsid w:val="008B6DC7"/>
    <w:rsid w:val="008B7B1E"/>
    <w:rsid w:val="008C03F6"/>
    <w:rsid w:val="008C30B8"/>
    <w:rsid w:val="008C46F8"/>
    <w:rsid w:val="008C480F"/>
    <w:rsid w:val="008C7089"/>
    <w:rsid w:val="008D0D7A"/>
    <w:rsid w:val="008D327B"/>
    <w:rsid w:val="008D75C3"/>
    <w:rsid w:val="008E073E"/>
    <w:rsid w:val="008E16F5"/>
    <w:rsid w:val="008E1EE3"/>
    <w:rsid w:val="008E2917"/>
    <w:rsid w:val="008E3370"/>
    <w:rsid w:val="008E634E"/>
    <w:rsid w:val="008F16B2"/>
    <w:rsid w:val="008F357B"/>
    <w:rsid w:val="008F502C"/>
    <w:rsid w:val="008F6F37"/>
    <w:rsid w:val="008F7059"/>
    <w:rsid w:val="00903211"/>
    <w:rsid w:val="009041A2"/>
    <w:rsid w:val="009052A3"/>
    <w:rsid w:val="00906DD7"/>
    <w:rsid w:val="00906E09"/>
    <w:rsid w:val="00907AE0"/>
    <w:rsid w:val="009113FD"/>
    <w:rsid w:val="00912893"/>
    <w:rsid w:val="009158B3"/>
    <w:rsid w:val="00916B68"/>
    <w:rsid w:val="00917122"/>
    <w:rsid w:val="00921F65"/>
    <w:rsid w:val="009230D9"/>
    <w:rsid w:val="0092391A"/>
    <w:rsid w:val="0092782B"/>
    <w:rsid w:val="00927D0B"/>
    <w:rsid w:val="00927E2D"/>
    <w:rsid w:val="00932686"/>
    <w:rsid w:val="0094001F"/>
    <w:rsid w:val="0094051E"/>
    <w:rsid w:val="00940A6B"/>
    <w:rsid w:val="00940F9C"/>
    <w:rsid w:val="00942428"/>
    <w:rsid w:val="00945FAF"/>
    <w:rsid w:val="00950290"/>
    <w:rsid w:val="00950C13"/>
    <w:rsid w:val="009517FD"/>
    <w:rsid w:val="009574B4"/>
    <w:rsid w:val="0095763D"/>
    <w:rsid w:val="00960CCC"/>
    <w:rsid w:val="009628F1"/>
    <w:rsid w:val="0096363F"/>
    <w:rsid w:val="00964B86"/>
    <w:rsid w:val="009664DC"/>
    <w:rsid w:val="009666F8"/>
    <w:rsid w:val="00967685"/>
    <w:rsid w:val="009707F4"/>
    <w:rsid w:val="0097117A"/>
    <w:rsid w:val="00972DCF"/>
    <w:rsid w:val="0097306A"/>
    <w:rsid w:val="00975E25"/>
    <w:rsid w:val="00976FEF"/>
    <w:rsid w:val="0098171A"/>
    <w:rsid w:val="009828E6"/>
    <w:rsid w:val="00986075"/>
    <w:rsid w:val="0098672B"/>
    <w:rsid w:val="00994262"/>
    <w:rsid w:val="00995C6F"/>
    <w:rsid w:val="009A57E8"/>
    <w:rsid w:val="009A669F"/>
    <w:rsid w:val="009A71F5"/>
    <w:rsid w:val="009B1E6D"/>
    <w:rsid w:val="009B4A7F"/>
    <w:rsid w:val="009B52AA"/>
    <w:rsid w:val="009B5B8E"/>
    <w:rsid w:val="009B6975"/>
    <w:rsid w:val="009B7BAA"/>
    <w:rsid w:val="009C027D"/>
    <w:rsid w:val="009C0B70"/>
    <w:rsid w:val="009C533F"/>
    <w:rsid w:val="009C667D"/>
    <w:rsid w:val="009D04B3"/>
    <w:rsid w:val="009D13C5"/>
    <w:rsid w:val="009D179D"/>
    <w:rsid w:val="009D188C"/>
    <w:rsid w:val="009D1C9F"/>
    <w:rsid w:val="009D2F79"/>
    <w:rsid w:val="009D345E"/>
    <w:rsid w:val="009D457B"/>
    <w:rsid w:val="009D6688"/>
    <w:rsid w:val="009E0849"/>
    <w:rsid w:val="009E10EF"/>
    <w:rsid w:val="009E1176"/>
    <w:rsid w:val="009E35BC"/>
    <w:rsid w:val="009E3EBC"/>
    <w:rsid w:val="009E4092"/>
    <w:rsid w:val="009E4D2E"/>
    <w:rsid w:val="009F104B"/>
    <w:rsid w:val="009F4173"/>
    <w:rsid w:val="009F57DE"/>
    <w:rsid w:val="00A0360E"/>
    <w:rsid w:val="00A04787"/>
    <w:rsid w:val="00A04CB3"/>
    <w:rsid w:val="00A05851"/>
    <w:rsid w:val="00A060F4"/>
    <w:rsid w:val="00A063AE"/>
    <w:rsid w:val="00A1039C"/>
    <w:rsid w:val="00A10CD3"/>
    <w:rsid w:val="00A14E7B"/>
    <w:rsid w:val="00A14ECE"/>
    <w:rsid w:val="00A14F81"/>
    <w:rsid w:val="00A16E69"/>
    <w:rsid w:val="00A1717A"/>
    <w:rsid w:val="00A1780D"/>
    <w:rsid w:val="00A241AF"/>
    <w:rsid w:val="00A272AE"/>
    <w:rsid w:val="00A27FB9"/>
    <w:rsid w:val="00A30D8D"/>
    <w:rsid w:val="00A31736"/>
    <w:rsid w:val="00A32293"/>
    <w:rsid w:val="00A3356D"/>
    <w:rsid w:val="00A3365A"/>
    <w:rsid w:val="00A36C88"/>
    <w:rsid w:val="00A37ABF"/>
    <w:rsid w:val="00A37CA1"/>
    <w:rsid w:val="00A42C09"/>
    <w:rsid w:val="00A433FB"/>
    <w:rsid w:val="00A47F7F"/>
    <w:rsid w:val="00A519A5"/>
    <w:rsid w:val="00A55DE2"/>
    <w:rsid w:val="00A57B3B"/>
    <w:rsid w:val="00A60C5D"/>
    <w:rsid w:val="00A61C58"/>
    <w:rsid w:val="00A63790"/>
    <w:rsid w:val="00A63A38"/>
    <w:rsid w:val="00A64FD3"/>
    <w:rsid w:val="00A65EDD"/>
    <w:rsid w:val="00A66B89"/>
    <w:rsid w:val="00A70C80"/>
    <w:rsid w:val="00A740DC"/>
    <w:rsid w:val="00A81314"/>
    <w:rsid w:val="00A82B2A"/>
    <w:rsid w:val="00A82DDF"/>
    <w:rsid w:val="00A84849"/>
    <w:rsid w:val="00A93CD1"/>
    <w:rsid w:val="00A953ED"/>
    <w:rsid w:val="00AA18F8"/>
    <w:rsid w:val="00AA1AA1"/>
    <w:rsid w:val="00AA41F6"/>
    <w:rsid w:val="00AA78F4"/>
    <w:rsid w:val="00AB109B"/>
    <w:rsid w:val="00AB2C7E"/>
    <w:rsid w:val="00AC0628"/>
    <w:rsid w:val="00AC35A9"/>
    <w:rsid w:val="00AC48ED"/>
    <w:rsid w:val="00AC4B73"/>
    <w:rsid w:val="00AC7EFA"/>
    <w:rsid w:val="00AD247A"/>
    <w:rsid w:val="00AD24ED"/>
    <w:rsid w:val="00AD440D"/>
    <w:rsid w:val="00AD6638"/>
    <w:rsid w:val="00AD6F8A"/>
    <w:rsid w:val="00AD7B3F"/>
    <w:rsid w:val="00AD7C8C"/>
    <w:rsid w:val="00AE2E06"/>
    <w:rsid w:val="00AE3B54"/>
    <w:rsid w:val="00AE434A"/>
    <w:rsid w:val="00AE4EEE"/>
    <w:rsid w:val="00AE6571"/>
    <w:rsid w:val="00AE6A7F"/>
    <w:rsid w:val="00AF1EA0"/>
    <w:rsid w:val="00AF24D9"/>
    <w:rsid w:val="00AF62DA"/>
    <w:rsid w:val="00AF764B"/>
    <w:rsid w:val="00B023BD"/>
    <w:rsid w:val="00B047BF"/>
    <w:rsid w:val="00B04A7D"/>
    <w:rsid w:val="00B05F41"/>
    <w:rsid w:val="00B07349"/>
    <w:rsid w:val="00B10C5E"/>
    <w:rsid w:val="00B10E1C"/>
    <w:rsid w:val="00B14079"/>
    <w:rsid w:val="00B14B4C"/>
    <w:rsid w:val="00B14C8E"/>
    <w:rsid w:val="00B222CB"/>
    <w:rsid w:val="00B24139"/>
    <w:rsid w:val="00B26E42"/>
    <w:rsid w:val="00B302A1"/>
    <w:rsid w:val="00B327E4"/>
    <w:rsid w:val="00B329AB"/>
    <w:rsid w:val="00B32DF3"/>
    <w:rsid w:val="00B354F6"/>
    <w:rsid w:val="00B36316"/>
    <w:rsid w:val="00B374FE"/>
    <w:rsid w:val="00B37CE8"/>
    <w:rsid w:val="00B37F2E"/>
    <w:rsid w:val="00B4094A"/>
    <w:rsid w:val="00B44346"/>
    <w:rsid w:val="00B45CD2"/>
    <w:rsid w:val="00B47E86"/>
    <w:rsid w:val="00B47F3D"/>
    <w:rsid w:val="00B47FB8"/>
    <w:rsid w:val="00B53852"/>
    <w:rsid w:val="00B55787"/>
    <w:rsid w:val="00B56E7E"/>
    <w:rsid w:val="00B57D81"/>
    <w:rsid w:val="00B60201"/>
    <w:rsid w:val="00B6088A"/>
    <w:rsid w:val="00B60B33"/>
    <w:rsid w:val="00B62F53"/>
    <w:rsid w:val="00B6485D"/>
    <w:rsid w:val="00B66697"/>
    <w:rsid w:val="00B67A34"/>
    <w:rsid w:val="00B67E1D"/>
    <w:rsid w:val="00B70635"/>
    <w:rsid w:val="00B723D2"/>
    <w:rsid w:val="00B7453E"/>
    <w:rsid w:val="00B746F1"/>
    <w:rsid w:val="00B75764"/>
    <w:rsid w:val="00B811A0"/>
    <w:rsid w:val="00B8196E"/>
    <w:rsid w:val="00B87454"/>
    <w:rsid w:val="00B90F0C"/>
    <w:rsid w:val="00B91101"/>
    <w:rsid w:val="00B9436D"/>
    <w:rsid w:val="00B96057"/>
    <w:rsid w:val="00B96F42"/>
    <w:rsid w:val="00BA122D"/>
    <w:rsid w:val="00BA177E"/>
    <w:rsid w:val="00BA47A8"/>
    <w:rsid w:val="00BA4A5C"/>
    <w:rsid w:val="00BB4423"/>
    <w:rsid w:val="00BB5803"/>
    <w:rsid w:val="00BB5C46"/>
    <w:rsid w:val="00BB6FDA"/>
    <w:rsid w:val="00BB75C6"/>
    <w:rsid w:val="00BC0731"/>
    <w:rsid w:val="00BC58D7"/>
    <w:rsid w:val="00BC62CC"/>
    <w:rsid w:val="00BC6B80"/>
    <w:rsid w:val="00BC74EF"/>
    <w:rsid w:val="00BC7A84"/>
    <w:rsid w:val="00BC7F68"/>
    <w:rsid w:val="00BD01C3"/>
    <w:rsid w:val="00BD4B26"/>
    <w:rsid w:val="00BD6A72"/>
    <w:rsid w:val="00BD6BAE"/>
    <w:rsid w:val="00BD705E"/>
    <w:rsid w:val="00BD7169"/>
    <w:rsid w:val="00BD732B"/>
    <w:rsid w:val="00BD754D"/>
    <w:rsid w:val="00BE01E3"/>
    <w:rsid w:val="00BE07D9"/>
    <w:rsid w:val="00BE1778"/>
    <w:rsid w:val="00BE3898"/>
    <w:rsid w:val="00BF1F56"/>
    <w:rsid w:val="00BF49A0"/>
    <w:rsid w:val="00BF6D7F"/>
    <w:rsid w:val="00BF7248"/>
    <w:rsid w:val="00C00E10"/>
    <w:rsid w:val="00C01E25"/>
    <w:rsid w:val="00C027F1"/>
    <w:rsid w:val="00C04663"/>
    <w:rsid w:val="00C0582C"/>
    <w:rsid w:val="00C05E08"/>
    <w:rsid w:val="00C07BA3"/>
    <w:rsid w:val="00C134B6"/>
    <w:rsid w:val="00C167F4"/>
    <w:rsid w:val="00C1796C"/>
    <w:rsid w:val="00C212A4"/>
    <w:rsid w:val="00C3027A"/>
    <w:rsid w:val="00C30E23"/>
    <w:rsid w:val="00C31E44"/>
    <w:rsid w:val="00C340F8"/>
    <w:rsid w:val="00C35D4E"/>
    <w:rsid w:val="00C37C11"/>
    <w:rsid w:val="00C41577"/>
    <w:rsid w:val="00C41724"/>
    <w:rsid w:val="00C4185D"/>
    <w:rsid w:val="00C423C0"/>
    <w:rsid w:val="00C425CB"/>
    <w:rsid w:val="00C42D7B"/>
    <w:rsid w:val="00C44C4F"/>
    <w:rsid w:val="00C473B0"/>
    <w:rsid w:val="00C50437"/>
    <w:rsid w:val="00C50B3B"/>
    <w:rsid w:val="00C530E1"/>
    <w:rsid w:val="00C533EB"/>
    <w:rsid w:val="00C5542B"/>
    <w:rsid w:val="00C5643E"/>
    <w:rsid w:val="00C56FC1"/>
    <w:rsid w:val="00C6330A"/>
    <w:rsid w:val="00C6629C"/>
    <w:rsid w:val="00C7503C"/>
    <w:rsid w:val="00C82BFA"/>
    <w:rsid w:val="00C82E88"/>
    <w:rsid w:val="00C85133"/>
    <w:rsid w:val="00C85413"/>
    <w:rsid w:val="00C9006C"/>
    <w:rsid w:val="00C90A04"/>
    <w:rsid w:val="00C90ADC"/>
    <w:rsid w:val="00C91B21"/>
    <w:rsid w:val="00C93DEF"/>
    <w:rsid w:val="00C953C8"/>
    <w:rsid w:val="00C97E8B"/>
    <w:rsid w:val="00CA039E"/>
    <w:rsid w:val="00CA16C4"/>
    <w:rsid w:val="00CA405B"/>
    <w:rsid w:val="00CA4E5B"/>
    <w:rsid w:val="00CA50E5"/>
    <w:rsid w:val="00CB21B7"/>
    <w:rsid w:val="00CB34AA"/>
    <w:rsid w:val="00CB3C8E"/>
    <w:rsid w:val="00CB6689"/>
    <w:rsid w:val="00CB670E"/>
    <w:rsid w:val="00CB6F61"/>
    <w:rsid w:val="00CB76F1"/>
    <w:rsid w:val="00CB7F98"/>
    <w:rsid w:val="00CC001B"/>
    <w:rsid w:val="00CC078F"/>
    <w:rsid w:val="00CC0D1D"/>
    <w:rsid w:val="00CC2833"/>
    <w:rsid w:val="00CC4537"/>
    <w:rsid w:val="00CC5B76"/>
    <w:rsid w:val="00CD0155"/>
    <w:rsid w:val="00CD1A51"/>
    <w:rsid w:val="00CD2CEA"/>
    <w:rsid w:val="00CD2DB1"/>
    <w:rsid w:val="00CD57F2"/>
    <w:rsid w:val="00CD59D1"/>
    <w:rsid w:val="00CD6052"/>
    <w:rsid w:val="00CE308A"/>
    <w:rsid w:val="00CE4BD4"/>
    <w:rsid w:val="00CE6C03"/>
    <w:rsid w:val="00CE7302"/>
    <w:rsid w:val="00CE73B7"/>
    <w:rsid w:val="00CE75D6"/>
    <w:rsid w:val="00CF23FF"/>
    <w:rsid w:val="00CF6FA0"/>
    <w:rsid w:val="00D047DF"/>
    <w:rsid w:val="00D06892"/>
    <w:rsid w:val="00D07AD9"/>
    <w:rsid w:val="00D12F69"/>
    <w:rsid w:val="00D17303"/>
    <w:rsid w:val="00D2104E"/>
    <w:rsid w:val="00D30730"/>
    <w:rsid w:val="00D30DCD"/>
    <w:rsid w:val="00D34253"/>
    <w:rsid w:val="00D34AB3"/>
    <w:rsid w:val="00D350C7"/>
    <w:rsid w:val="00D40025"/>
    <w:rsid w:val="00D4311D"/>
    <w:rsid w:val="00D445BB"/>
    <w:rsid w:val="00D44EBF"/>
    <w:rsid w:val="00D45409"/>
    <w:rsid w:val="00D51AED"/>
    <w:rsid w:val="00D51BD5"/>
    <w:rsid w:val="00D522FE"/>
    <w:rsid w:val="00D52657"/>
    <w:rsid w:val="00D52BC2"/>
    <w:rsid w:val="00D54E0A"/>
    <w:rsid w:val="00D5509B"/>
    <w:rsid w:val="00D578CE"/>
    <w:rsid w:val="00D6104B"/>
    <w:rsid w:val="00D61E65"/>
    <w:rsid w:val="00D649F3"/>
    <w:rsid w:val="00D66F67"/>
    <w:rsid w:val="00D70F3D"/>
    <w:rsid w:val="00D71E4B"/>
    <w:rsid w:val="00D71EC6"/>
    <w:rsid w:val="00D71F14"/>
    <w:rsid w:val="00D72BD5"/>
    <w:rsid w:val="00D74AE6"/>
    <w:rsid w:val="00D766A1"/>
    <w:rsid w:val="00D76FBF"/>
    <w:rsid w:val="00D77AC0"/>
    <w:rsid w:val="00D8222B"/>
    <w:rsid w:val="00D832D3"/>
    <w:rsid w:val="00D84664"/>
    <w:rsid w:val="00D854D2"/>
    <w:rsid w:val="00D859DC"/>
    <w:rsid w:val="00D908CA"/>
    <w:rsid w:val="00D93F9E"/>
    <w:rsid w:val="00D971FE"/>
    <w:rsid w:val="00D97C10"/>
    <w:rsid w:val="00DA19D5"/>
    <w:rsid w:val="00DA3015"/>
    <w:rsid w:val="00DA3C63"/>
    <w:rsid w:val="00DA446B"/>
    <w:rsid w:val="00DA7DA5"/>
    <w:rsid w:val="00DB1643"/>
    <w:rsid w:val="00DB6F4C"/>
    <w:rsid w:val="00DB7F73"/>
    <w:rsid w:val="00DC2308"/>
    <w:rsid w:val="00DC2D42"/>
    <w:rsid w:val="00DD072D"/>
    <w:rsid w:val="00DD0882"/>
    <w:rsid w:val="00DD3FEF"/>
    <w:rsid w:val="00DD4C36"/>
    <w:rsid w:val="00DD4F44"/>
    <w:rsid w:val="00DD5A02"/>
    <w:rsid w:val="00DD7542"/>
    <w:rsid w:val="00DE0701"/>
    <w:rsid w:val="00DE53D6"/>
    <w:rsid w:val="00DE7FB4"/>
    <w:rsid w:val="00DF1DF8"/>
    <w:rsid w:val="00DF2E0E"/>
    <w:rsid w:val="00DF3999"/>
    <w:rsid w:val="00DF74ED"/>
    <w:rsid w:val="00DF7F56"/>
    <w:rsid w:val="00E031C0"/>
    <w:rsid w:val="00E032B6"/>
    <w:rsid w:val="00E048F7"/>
    <w:rsid w:val="00E062EA"/>
    <w:rsid w:val="00E063C0"/>
    <w:rsid w:val="00E076E4"/>
    <w:rsid w:val="00E07C41"/>
    <w:rsid w:val="00E102A8"/>
    <w:rsid w:val="00E141C1"/>
    <w:rsid w:val="00E145EB"/>
    <w:rsid w:val="00E14BB7"/>
    <w:rsid w:val="00E164F0"/>
    <w:rsid w:val="00E1715E"/>
    <w:rsid w:val="00E17514"/>
    <w:rsid w:val="00E20FB3"/>
    <w:rsid w:val="00E2115D"/>
    <w:rsid w:val="00E21B84"/>
    <w:rsid w:val="00E22844"/>
    <w:rsid w:val="00E30BBF"/>
    <w:rsid w:val="00E31522"/>
    <w:rsid w:val="00E31720"/>
    <w:rsid w:val="00E35D3B"/>
    <w:rsid w:val="00E36922"/>
    <w:rsid w:val="00E43654"/>
    <w:rsid w:val="00E44614"/>
    <w:rsid w:val="00E4487F"/>
    <w:rsid w:val="00E44A9C"/>
    <w:rsid w:val="00E466CA"/>
    <w:rsid w:val="00E47DF7"/>
    <w:rsid w:val="00E516F7"/>
    <w:rsid w:val="00E53195"/>
    <w:rsid w:val="00E54936"/>
    <w:rsid w:val="00E57B61"/>
    <w:rsid w:val="00E60231"/>
    <w:rsid w:val="00E60E34"/>
    <w:rsid w:val="00E6467D"/>
    <w:rsid w:val="00E6556B"/>
    <w:rsid w:val="00E72E4D"/>
    <w:rsid w:val="00E73C2F"/>
    <w:rsid w:val="00E74157"/>
    <w:rsid w:val="00E742E8"/>
    <w:rsid w:val="00E743D9"/>
    <w:rsid w:val="00E75DE9"/>
    <w:rsid w:val="00E75E5A"/>
    <w:rsid w:val="00E77520"/>
    <w:rsid w:val="00E81113"/>
    <w:rsid w:val="00E86C62"/>
    <w:rsid w:val="00E90CF0"/>
    <w:rsid w:val="00E92430"/>
    <w:rsid w:val="00E97D1F"/>
    <w:rsid w:val="00EA1105"/>
    <w:rsid w:val="00EA4D70"/>
    <w:rsid w:val="00EA4D82"/>
    <w:rsid w:val="00EA7104"/>
    <w:rsid w:val="00EB166C"/>
    <w:rsid w:val="00EB24CE"/>
    <w:rsid w:val="00EB2D06"/>
    <w:rsid w:val="00EB4F76"/>
    <w:rsid w:val="00EB6257"/>
    <w:rsid w:val="00EB74F4"/>
    <w:rsid w:val="00EC1372"/>
    <w:rsid w:val="00EC3139"/>
    <w:rsid w:val="00ED147E"/>
    <w:rsid w:val="00ED16DE"/>
    <w:rsid w:val="00ED20BF"/>
    <w:rsid w:val="00ED2838"/>
    <w:rsid w:val="00ED3543"/>
    <w:rsid w:val="00ED3C07"/>
    <w:rsid w:val="00ED5C68"/>
    <w:rsid w:val="00EE0B06"/>
    <w:rsid w:val="00EE439F"/>
    <w:rsid w:val="00EE4421"/>
    <w:rsid w:val="00EE55CB"/>
    <w:rsid w:val="00EE7E82"/>
    <w:rsid w:val="00EF29D2"/>
    <w:rsid w:val="00F067C5"/>
    <w:rsid w:val="00F073B9"/>
    <w:rsid w:val="00F07CCC"/>
    <w:rsid w:val="00F10CF6"/>
    <w:rsid w:val="00F10E4B"/>
    <w:rsid w:val="00F11491"/>
    <w:rsid w:val="00F12196"/>
    <w:rsid w:val="00F14ADE"/>
    <w:rsid w:val="00F152DA"/>
    <w:rsid w:val="00F17566"/>
    <w:rsid w:val="00F200BA"/>
    <w:rsid w:val="00F20143"/>
    <w:rsid w:val="00F20D75"/>
    <w:rsid w:val="00F219F3"/>
    <w:rsid w:val="00F21D3C"/>
    <w:rsid w:val="00F224F7"/>
    <w:rsid w:val="00F27E3E"/>
    <w:rsid w:val="00F315F1"/>
    <w:rsid w:val="00F31706"/>
    <w:rsid w:val="00F321B6"/>
    <w:rsid w:val="00F3369E"/>
    <w:rsid w:val="00F34621"/>
    <w:rsid w:val="00F34669"/>
    <w:rsid w:val="00F3728F"/>
    <w:rsid w:val="00F376A6"/>
    <w:rsid w:val="00F40048"/>
    <w:rsid w:val="00F43A51"/>
    <w:rsid w:val="00F43D21"/>
    <w:rsid w:val="00F44022"/>
    <w:rsid w:val="00F45663"/>
    <w:rsid w:val="00F46345"/>
    <w:rsid w:val="00F463A0"/>
    <w:rsid w:val="00F47945"/>
    <w:rsid w:val="00F50C32"/>
    <w:rsid w:val="00F53C07"/>
    <w:rsid w:val="00F576F2"/>
    <w:rsid w:val="00F61664"/>
    <w:rsid w:val="00F629CE"/>
    <w:rsid w:val="00F63CD3"/>
    <w:rsid w:val="00F63CE5"/>
    <w:rsid w:val="00F66071"/>
    <w:rsid w:val="00F661A5"/>
    <w:rsid w:val="00F679CE"/>
    <w:rsid w:val="00F67B25"/>
    <w:rsid w:val="00F7117C"/>
    <w:rsid w:val="00F719DD"/>
    <w:rsid w:val="00F76F96"/>
    <w:rsid w:val="00F83770"/>
    <w:rsid w:val="00F8494A"/>
    <w:rsid w:val="00F84EF9"/>
    <w:rsid w:val="00F860B4"/>
    <w:rsid w:val="00F865E1"/>
    <w:rsid w:val="00F87236"/>
    <w:rsid w:val="00F90120"/>
    <w:rsid w:val="00F91754"/>
    <w:rsid w:val="00F935B5"/>
    <w:rsid w:val="00F935B9"/>
    <w:rsid w:val="00F97D03"/>
    <w:rsid w:val="00F97DAD"/>
    <w:rsid w:val="00FA08AC"/>
    <w:rsid w:val="00FA32F9"/>
    <w:rsid w:val="00FA499F"/>
    <w:rsid w:val="00FB5F9E"/>
    <w:rsid w:val="00FC03E8"/>
    <w:rsid w:val="00FC60F1"/>
    <w:rsid w:val="00FD13B7"/>
    <w:rsid w:val="00FD16E0"/>
    <w:rsid w:val="00FD3CB0"/>
    <w:rsid w:val="00FD3D86"/>
    <w:rsid w:val="00FD531F"/>
    <w:rsid w:val="00FD55F9"/>
    <w:rsid w:val="00FD56E7"/>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B4450"/>
  <w15:docId w15:val="{663B5E9F-0B01-444F-858C-B334291D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12"/>
    <w:pPr>
      <w:spacing w:line="240" w:lineRule="atLeast"/>
      <w:jc w:val="both"/>
    </w:pPr>
  </w:style>
  <w:style w:type="paragraph" w:styleId="Heading1">
    <w:name w:val="heading 1"/>
    <w:next w:val="Normal"/>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Heading2">
    <w:name w:val="heading 2"/>
    <w:basedOn w:val="Heading1"/>
    <w:next w:val="Normal"/>
    <w:qFormat/>
    <w:rsid w:val="006C4B6D"/>
    <w:pPr>
      <w:numPr>
        <w:ilvl w:val="1"/>
      </w:numPr>
      <w:outlineLvl w:val="1"/>
    </w:pPr>
    <w:rPr>
      <w:b w:val="0"/>
      <w:iCs/>
      <w:szCs w:val="28"/>
    </w:rPr>
  </w:style>
  <w:style w:type="paragraph" w:styleId="Heading3">
    <w:name w:val="heading 3"/>
    <w:basedOn w:val="Heading1"/>
    <w:next w:val="Normal"/>
    <w:qFormat/>
    <w:rsid w:val="0065267C"/>
    <w:pPr>
      <w:numPr>
        <w:ilvl w:val="2"/>
      </w:numPr>
      <w:outlineLvl w:val="2"/>
    </w:pPr>
    <w:rPr>
      <w:b w:val="0"/>
      <w:szCs w:val="26"/>
    </w:rPr>
  </w:style>
  <w:style w:type="paragraph" w:styleId="Heading4">
    <w:name w:val="heading 4"/>
    <w:basedOn w:val="Heading1"/>
    <w:next w:val="Normal"/>
    <w:qFormat/>
    <w:rsid w:val="006C4B6D"/>
    <w:pPr>
      <w:numPr>
        <w:ilvl w:val="3"/>
      </w:numPr>
      <w:spacing w:before="240" w:after="60"/>
      <w:outlineLvl w:val="3"/>
    </w:pPr>
    <w:rPr>
      <w:b w:val="0"/>
      <w:bCs w:val="0"/>
      <w:szCs w:val="28"/>
    </w:rPr>
  </w:style>
  <w:style w:type="paragraph" w:styleId="Heading5">
    <w:name w:val="heading 5"/>
    <w:basedOn w:val="Heading1"/>
    <w:next w:val="Normal"/>
    <w:qFormat/>
    <w:rsid w:val="006C4B6D"/>
    <w:pPr>
      <w:numPr>
        <w:ilvl w:val="4"/>
      </w:numPr>
      <w:spacing w:before="240" w:after="60"/>
      <w:outlineLvl w:val="4"/>
    </w:pPr>
    <w:rPr>
      <w:b w:val="0"/>
      <w:bCs w:val="0"/>
      <w:iCs/>
      <w:szCs w:val="26"/>
    </w:rPr>
  </w:style>
  <w:style w:type="paragraph" w:styleId="Heading6">
    <w:name w:val="heading 6"/>
    <w:basedOn w:val="Heading1"/>
    <w:next w:val="Normal"/>
    <w:qFormat/>
    <w:rsid w:val="006C4B6D"/>
    <w:pPr>
      <w:numPr>
        <w:ilvl w:val="5"/>
      </w:numPr>
      <w:spacing w:before="240" w:after="60"/>
      <w:outlineLvl w:val="5"/>
    </w:pPr>
    <w:rPr>
      <w:b w:val="0"/>
      <w:bCs w:val="0"/>
      <w:szCs w:val="22"/>
    </w:rPr>
  </w:style>
  <w:style w:type="paragraph" w:styleId="Heading7">
    <w:name w:val="heading 7"/>
    <w:basedOn w:val="Heading1"/>
    <w:next w:val="Normal"/>
    <w:qFormat/>
    <w:rsid w:val="006C4B6D"/>
    <w:pPr>
      <w:numPr>
        <w:ilvl w:val="6"/>
      </w:numPr>
      <w:spacing w:before="240" w:after="60"/>
      <w:outlineLvl w:val="6"/>
    </w:pPr>
    <w:rPr>
      <w:b w:val="0"/>
    </w:rPr>
  </w:style>
  <w:style w:type="paragraph" w:styleId="Heading8">
    <w:name w:val="heading 8"/>
    <w:basedOn w:val="Heading1"/>
    <w:next w:val="Normal"/>
    <w:qFormat/>
    <w:rsid w:val="006C4B6D"/>
    <w:pPr>
      <w:numPr>
        <w:ilvl w:val="7"/>
      </w:numPr>
      <w:spacing w:before="240" w:after="60"/>
      <w:outlineLvl w:val="7"/>
    </w:pPr>
    <w:rPr>
      <w:b w:val="0"/>
      <w:iCs/>
    </w:rPr>
  </w:style>
  <w:style w:type="paragraph" w:styleId="Heading9">
    <w:name w:val="heading 9"/>
    <w:basedOn w:val="Heading1"/>
    <w:next w:val="Normal"/>
    <w:qFormat/>
    <w:rsid w:val="006C4B6D"/>
    <w:pPr>
      <w:numPr>
        <w:ilvl w:val="8"/>
      </w:numPr>
      <w:spacing w:before="240" w:after="60"/>
      <w:outlineLvl w:val="8"/>
    </w:pPr>
    <w:rPr>
      <w:rFonts w:cs="Arial"/>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ursiv">
    <w:name w:val="Kursiv"/>
    <w:rsid w:val="00092CCB"/>
    <w:rPr>
      <w:i/>
    </w:rPr>
  </w:style>
  <w:style w:type="paragraph" w:styleId="ListNumber">
    <w:name w:val="List Number"/>
    <w:basedOn w:val="Normal"/>
    <w:rsid w:val="00B302A1"/>
    <w:pPr>
      <w:numPr>
        <w:numId w:val="2"/>
      </w:numPr>
      <w:spacing w:after="120"/>
    </w:pPr>
  </w:style>
  <w:style w:type="paragraph" w:styleId="ListBullet">
    <w:name w:val="List Bullet"/>
    <w:basedOn w:val="Normal"/>
    <w:rsid w:val="002E1311"/>
    <w:pPr>
      <w:numPr>
        <w:numId w:val="4"/>
      </w:numPr>
      <w:spacing w:after="120"/>
    </w:pPr>
  </w:style>
  <w:style w:type="paragraph" w:styleId="Header">
    <w:name w:val="header"/>
    <w:basedOn w:val="Normal"/>
    <w:link w:val="HeaderChar"/>
    <w:rsid w:val="00884792"/>
    <w:pPr>
      <w:tabs>
        <w:tab w:val="center" w:pos="4536"/>
        <w:tab w:val="right" w:pos="9072"/>
      </w:tabs>
    </w:pPr>
  </w:style>
  <w:style w:type="character" w:styleId="Strong">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Normal"/>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ListBullet"/>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Normal"/>
    <w:rsid w:val="002E1311"/>
    <w:pPr>
      <w:tabs>
        <w:tab w:val="center" w:pos="4763"/>
        <w:tab w:val="right" w:pos="9526"/>
      </w:tabs>
      <w:spacing w:line="160" w:lineRule="exact"/>
    </w:pPr>
    <w:rPr>
      <w:spacing w:val="8"/>
      <w:sz w:val="12"/>
    </w:rPr>
  </w:style>
  <w:style w:type="paragraph" w:customStyle="1" w:styleId="Titel1">
    <w:name w:val="Titel 1"/>
    <w:basedOn w:val="Normal"/>
    <w:next w:val="Normal"/>
    <w:rsid w:val="00A16E69"/>
    <w:rPr>
      <w:b/>
      <w:sz w:val="24"/>
    </w:rPr>
  </w:style>
  <w:style w:type="paragraph" w:customStyle="1" w:styleId="Titel2">
    <w:name w:val="Titel 2"/>
    <w:basedOn w:val="Normal"/>
    <w:next w:val="Normal"/>
    <w:rsid w:val="00A16E69"/>
    <w:rPr>
      <w:b/>
      <w:sz w:val="22"/>
    </w:rPr>
  </w:style>
  <w:style w:type="paragraph" w:styleId="FootnoteText">
    <w:name w:val="footnote text"/>
    <w:basedOn w:val="Normal"/>
    <w:link w:val="FootnoteTextChar"/>
    <w:uiPriority w:val="99"/>
    <w:semiHidden/>
    <w:unhideWhenUsed/>
    <w:rsid w:val="00FD16E0"/>
    <w:pPr>
      <w:spacing w:line="240" w:lineRule="auto"/>
    </w:pPr>
    <w:rPr>
      <w:szCs w:val="20"/>
    </w:rPr>
  </w:style>
  <w:style w:type="character" w:customStyle="1" w:styleId="FootnoteTextChar">
    <w:name w:val="Footnote Text Char"/>
    <w:basedOn w:val="DefaultParagraphFont"/>
    <w:link w:val="FootnoteText"/>
    <w:uiPriority w:val="99"/>
    <w:semiHidden/>
    <w:rsid w:val="00FD16E0"/>
    <w:rPr>
      <w:rFonts w:ascii="Arial" w:hAnsi="Arial"/>
      <w:lang w:val="de-DE" w:eastAsia="en-US"/>
    </w:rPr>
  </w:style>
  <w:style w:type="character" w:styleId="FootnoteReference">
    <w:name w:val="footnote reference"/>
    <w:basedOn w:val="DefaultParagraphFont"/>
    <w:uiPriority w:val="99"/>
    <w:semiHidden/>
    <w:unhideWhenUsed/>
    <w:rsid w:val="00FD16E0"/>
    <w:rPr>
      <w:vertAlign w:val="superscript"/>
    </w:rPr>
  </w:style>
  <w:style w:type="paragraph" w:styleId="BalloonText">
    <w:name w:val="Balloon Text"/>
    <w:basedOn w:val="Normal"/>
    <w:link w:val="BalloonTextChar"/>
    <w:uiPriority w:val="99"/>
    <w:semiHidden/>
    <w:unhideWhenUsed/>
    <w:rsid w:val="0028739C"/>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28739C"/>
    <w:rPr>
      <w:rFonts w:ascii="Tahoma" w:hAnsi="Tahoma" w:cs="Tahoma"/>
      <w:sz w:val="16"/>
      <w:szCs w:val="16"/>
      <w:lang w:val="de-DE" w:eastAsia="en-US"/>
    </w:rPr>
  </w:style>
  <w:style w:type="table" w:styleId="TableGrid">
    <w:name w:val="Table Grid"/>
    <w:basedOn w:val="TableNormal"/>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4D2E"/>
    <w:rPr>
      <w:sz w:val="16"/>
      <w:szCs w:val="16"/>
    </w:rPr>
  </w:style>
  <w:style w:type="paragraph" w:styleId="CommentText">
    <w:name w:val="annotation text"/>
    <w:basedOn w:val="Normal"/>
    <w:link w:val="CommentTextChar"/>
    <w:uiPriority w:val="99"/>
    <w:semiHidden/>
    <w:unhideWhenUsed/>
    <w:rsid w:val="009E4D2E"/>
    <w:pPr>
      <w:spacing w:line="240" w:lineRule="auto"/>
    </w:pPr>
    <w:rPr>
      <w:szCs w:val="20"/>
    </w:rPr>
  </w:style>
  <w:style w:type="character" w:customStyle="1" w:styleId="CommentTextChar">
    <w:name w:val="Comment Text Char"/>
    <w:basedOn w:val="DefaultParagraphFont"/>
    <w:link w:val="CommentText"/>
    <w:uiPriority w:val="99"/>
    <w:semiHidden/>
    <w:rsid w:val="009E4D2E"/>
    <w:rPr>
      <w:rFonts w:ascii="Arial" w:hAnsi="Arial"/>
      <w:lang w:val="de-DE" w:eastAsia="en-US"/>
    </w:rPr>
  </w:style>
  <w:style w:type="paragraph" w:styleId="CommentSubject">
    <w:name w:val="annotation subject"/>
    <w:basedOn w:val="CommentText"/>
    <w:next w:val="CommentText"/>
    <w:link w:val="CommentSubjectChar"/>
    <w:uiPriority w:val="99"/>
    <w:semiHidden/>
    <w:unhideWhenUsed/>
    <w:rsid w:val="009E4D2E"/>
    <w:rPr>
      <w:b/>
      <w:bCs/>
    </w:rPr>
  </w:style>
  <w:style w:type="character" w:customStyle="1" w:styleId="CommentSubjectChar">
    <w:name w:val="Comment Subject Char"/>
    <w:basedOn w:val="CommentTextChar"/>
    <w:link w:val="CommentSubject"/>
    <w:uiPriority w:val="99"/>
    <w:semiHidden/>
    <w:rsid w:val="009E4D2E"/>
    <w:rPr>
      <w:rFonts w:ascii="Arial" w:hAnsi="Arial"/>
      <w:b/>
      <w:bCs/>
      <w:lang w:val="de-DE" w:eastAsia="en-US"/>
    </w:rPr>
  </w:style>
  <w:style w:type="character" w:styleId="PlaceholderText">
    <w:name w:val="Placeholder Text"/>
    <w:basedOn w:val="DefaultParagraphFont"/>
    <w:uiPriority w:val="99"/>
    <w:semiHidden/>
    <w:rsid w:val="00C6629C"/>
    <w:rPr>
      <w:color w:val="808080"/>
    </w:rPr>
  </w:style>
  <w:style w:type="table" w:customStyle="1" w:styleId="PlainTable31">
    <w:name w:val="Plain Table 31"/>
    <w:basedOn w:val="TableNormal"/>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27D0B"/>
    <w:pPr>
      <w:ind w:left="720"/>
      <w:contextualSpacing/>
    </w:pPr>
  </w:style>
  <w:style w:type="paragraph" w:styleId="Revision">
    <w:name w:val="Revision"/>
    <w:hidden/>
    <w:uiPriority w:val="99"/>
    <w:semiHidden/>
    <w:rsid w:val="004333B6"/>
    <w:rPr>
      <w:szCs w:val="24"/>
      <w:lang w:val="de-DE" w:eastAsia="en-US"/>
    </w:rPr>
  </w:style>
  <w:style w:type="character" w:customStyle="1" w:styleId="HeaderChar">
    <w:name w:val="Header Char"/>
    <w:basedOn w:val="DefaultParagraphFont"/>
    <w:link w:val="Header"/>
    <w:rsid w:val="005C4BF7"/>
    <w:rPr>
      <w:rFonts w:ascii="Arial" w:hAnsi="Arial"/>
      <w:szCs w:val="24"/>
      <w:lang w:val="de-DE" w:eastAsia="en-US"/>
    </w:rPr>
  </w:style>
  <w:style w:type="character" w:styleId="FollowedHyperlink">
    <w:name w:val="FollowedHyperlink"/>
    <w:basedOn w:val="DefaultParagraphFont"/>
    <w:uiPriority w:val="99"/>
    <w:semiHidden/>
    <w:unhideWhenUsed/>
    <w:rsid w:val="0073705E"/>
    <w:rPr>
      <w:color w:val="800080" w:themeColor="followedHyperlink"/>
      <w:u w:val="single"/>
    </w:rPr>
  </w:style>
  <w:style w:type="paragraph" w:customStyle="1" w:styleId="Aktennotiz">
    <w:name w:val="Aktennotiz"/>
    <w:basedOn w:val="Normal"/>
    <w:next w:val="Normal"/>
    <w:rsid w:val="00D4311D"/>
    <w:rPr>
      <w:b/>
      <w:color w:val="auto"/>
      <w:sz w:val="22"/>
      <w:szCs w:val="24"/>
      <w:lang w:val="de-DE" w:eastAsia="en-US"/>
    </w:rPr>
  </w:style>
  <w:style w:type="character" w:styleId="UnresolvedMention">
    <w:name w:val="Unresolved Mention"/>
    <w:basedOn w:val="DefaultParagraphFont"/>
    <w:uiPriority w:val="99"/>
    <w:semiHidden/>
    <w:unhideWhenUsed/>
    <w:rsid w:val="0050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994841787">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files/list/fma-wegleitung-2019-8.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a-li.li/en/fma/data-protection/fma-privacy-polic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ma-li.li/files/list/fma-mitteilung-2013-07-englisch.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ma-li.li/files/list/fma-wegleitung-2019-9.pdf"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UserTags xmlns="9e552fdc-07cd-4e87-8530-d6e952e9eab4" xsi:nil="true"/>
    <MP_InheritedTags xmlns="9e552fdc-07cd-4e87-8530-d6e952e9eab4">((sn45)(sn40)(sn1))((sn15)(sn5)(sn2))((sn26)(sn6)(sn2))((sn33)(sn10)(sn2))((sn36)(sn7)(sn2))((sn61)(sn39)(sn1))((sn631)(sn59)(sn41)(sn1))</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F88C2CC-E274-A544-ADC0-217DAC74169B}">
  <ds:schemaRefs>
    <ds:schemaRef ds:uri="http://schemas.openxmlformats.org/officeDocument/2006/bibliography"/>
  </ds:schemaRefs>
</ds:datastoreItem>
</file>

<file path=customXml/itemProps2.xml><?xml version="1.0" encoding="utf-8"?>
<ds:datastoreItem xmlns:ds="http://schemas.openxmlformats.org/officeDocument/2006/customXml" ds:itemID="{D18FBBBF-BA04-4CAA-9752-466DD7E4F318}"/>
</file>

<file path=customXml/itemProps3.xml><?xml version="1.0" encoding="utf-8"?>
<ds:datastoreItem xmlns:ds="http://schemas.openxmlformats.org/officeDocument/2006/customXml" ds:itemID="{01060234-1AB9-469E-829C-DE6B34CFE615}"/>
</file>

<file path=customXml/itemProps4.xml><?xml version="1.0" encoding="utf-8"?>
<ds:datastoreItem xmlns:ds="http://schemas.openxmlformats.org/officeDocument/2006/customXml" ds:itemID="{4A3501C5-DD58-4208-94B0-B7F078579EDE}"/>
</file>

<file path=docProps/app.xml><?xml version="1.0" encoding="utf-8"?>
<Properties xmlns="http://schemas.openxmlformats.org/officeDocument/2006/extended-properties" xmlns:vt="http://schemas.openxmlformats.org/officeDocument/2006/docPropsVTypes">
  <Template>Normal.dotm</Template>
  <TotalTime>101</TotalTime>
  <Pages>13</Pages>
  <Words>4358</Words>
  <Characters>24841</Characters>
  <Application>Microsoft Office Word</Application>
  <DocSecurity>0</DocSecurity>
  <Lines>207</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Mitteilung-Vorlage</vt:lpstr>
      <vt:lpstr>Mitteilung-Vorlage</vt:lpstr>
    </vt:vector>
  </TitlesOfParts>
  <Company>FMA</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Jonathan Huston</cp:lastModifiedBy>
  <cp:revision>472</cp:revision>
  <cp:lastPrinted>2019-07-22T07:53:00Z</cp:lastPrinted>
  <dcterms:created xsi:type="dcterms:W3CDTF">2018-10-15T14:29:00Z</dcterms:created>
  <dcterms:modified xsi:type="dcterms:W3CDTF">2019-11-23T07:25:00Z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