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D51D" w14:textId="52070297" w:rsidR="001C7CC8" w:rsidRPr="00BE5788" w:rsidRDefault="009A4CEE" w:rsidP="001C7CC8">
      <w:pPr>
        <w:spacing w:line="240" w:lineRule="auto"/>
        <w:jc w:val="left"/>
        <w:rPr>
          <w:rFonts w:cs="Arial"/>
          <w:szCs w:val="20"/>
        </w:rPr>
      </w:pPr>
      <w:r w:rsidRPr="00BE5788">
        <w:rPr>
          <w:b/>
        </w:rPr>
        <w:t xml:space="preserve">Annex 2 – Checklist for the outsourcing of functions </w:t>
      </w:r>
    </w:p>
    <w:p w14:paraId="50FDAD13" w14:textId="368666F2" w:rsidR="00CD734A" w:rsidRPr="00BE5788" w:rsidRDefault="00CD734A" w:rsidP="00006145">
      <w:pPr>
        <w:spacing w:line="240" w:lineRule="auto"/>
        <w:jc w:val="left"/>
        <w:rPr>
          <w:rFonts w:cs="Arial"/>
          <w:szCs w:val="20"/>
        </w:rPr>
      </w:pPr>
    </w:p>
    <w:p w14:paraId="2EE58F57" w14:textId="77777777" w:rsidR="00001923" w:rsidRPr="00BE5788" w:rsidRDefault="00001923" w:rsidP="00006145">
      <w:pPr>
        <w:spacing w:line="240" w:lineRule="auto"/>
        <w:jc w:val="left"/>
        <w:rPr>
          <w:rFonts w:cs="Arial"/>
          <w:szCs w:val="20"/>
        </w:rPr>
      </w:pPr>
    </w:p>
    <w:p w14:paraId="37B8C37D" w14:textId="77777777"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BE5788">
        <w:rPr>
          <w:sz w:val="16"/>
        </w:rPr>
        <w:t>Please note:</w:t>
      </w:r>
    </w:p>
    <w:p w14:paraId="463065CE" w14:textId="77777777"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BE5788">
        <w:rPr>
          <w:sz w:val="16"/>
        </w:rPr>
        <w:t xml:space="preserve">If it is not possible to provide a declaration for one of the named points, written justification must be submitted to the FMA. </w:t>
      </w:r>
    </w:p>
    <w:p w14:paraId="49BE700B" w14:textId="494D8338"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BE5788">
        <w:rPr>
          <w:sz w:val="16"/>
        </w:rPr>
        <w:t>Please note that, in accordance with Article 257(2)(c) of the ISA, a custodial sentence of up to six months or a monetary penalty of up 180 daily rates may be imposed on anyone who gives false information to the FMA, particularly if such information is provided for the purposes of acquiring permission for an undertaking to make changes to its licensing requirements (Article 19 to Article 22 of the ISA).</w:t>
      </w:r>
    </w:p>
    <w:p w14:paraId="29DD3887" w14:textId="77777777"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BE5788">
        <w:rPr>
          <w:sz w:val="16"/>
        </w:rPr>
        <w:t>Data protection:</w:t>
      </w:r>
    </w:p>
    <w:p w14:paraId="26CE676A" w14:textId="3DAFE78A"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BE5788">
        <w:rPr>
          <w:sz w:val="16"/>
        </w:rPr>
        <w:t>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w:t>
      </w:r>
      <w:r w:rsidR="00BE5788">
        <w:rPr>
          <w:sz w:val="16"/>
        </w:rPr>
        <w:t> </w:t>
      </w:r>
      <w:r w:rsidRPr="00BE5788">
        <w:rPr>
          <w:sz w:val="16"/>
        </w:rPr>
        <w:t xml:space="preserve">95/46/EC) and in line with applicable data protection law. </w:t>
      </w:r>
    </w:p>
    <w:p w14:paraId="57621537" w14:textId="20527E10" w:rsidR="00CD734A" w:rsidRPr="00BE5788"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rPr>
      </w:pPr>
      <w:r w:rsidRPr="00BE5788">
        <w:rPr>
          <w:sz w:val="16"/>
        </w:rPr>
        <w:t xml:space="preserve">Information regarding the processing of personal data, including details about the purpose of processing, the data controller and the rights of data subjects can be found in the FMA Privacy Policy: </w:t>
      </w:r>
      <w:hyperlink r:id="rId8" w:history="1">
        <w:r w:rsidRPr="00BE5788">
          <w:rPr>
            <w:rStyle w:val="Hyperlink"/>
            <w:bCs/>
            <w:iCs/>
            <w:sz w:val="16"/>
            <w:szCs w:val="16"/>
          </w:rPr>
          <w:t>www.fma-li.li/en/fma/data-protection/fma-privacy-policy.html</w:t>
        </w:r>
      </w:hyperlink>
      <w:r w:rsidRPr="00BE5788">
        <w:rPr>
          <w:sz w:val="16"/>
        </w:rPr>
        <w:t xml:space="preserve"> </w:t>
      </w:r>
    </w:p>
    <w:p w14:paraId="68D4B24C" w14:textId="77777777" w:rsidR="00CD734A" w:rsidRPr="00BE5788" w:rsidRDefault="00CD734A" w:rsidP="001C7CC8">
      <w:pPr>
        <w:spacing w:line="240" w:lineRule="auto"/>
        <w:jc w:val="left"/>
        <w:rPr>
          <w:rFonts w:cs="Arial"/>
          <w:szCs w:val="20"/>
        </w:rPr>
      </w:pPr>
    </w:p>
    <w:p w14:paraId="42C90D36" w14:textId="77777777" w:rsidR="00534286" w:rsidRPr="00BE5788" w:rsidRDefault="00534286" w:rsidP="001C7CC8">
      <w:pPr>
        <w:spacing w:line="240" w:lineRule="auto"/>
        <w:jc w:val="left"/>
        <w:rPr>
          <w:rFonts w:cs="Arial"/>
          <w:szCs w:val="20"/>
        </w:rPr>
      </w:pPr>
    </w:p>
    <w:p w14:paraId="360CB745" w14:textId="7AEEDF31" w:rsidR="001C7CC8" w:rsidRPr="00BE5788" w:rsidRDefault="001C7CC8" w:rsidP="001C7CC8">
      <w:pPr>
        <w:keepNext/>
        <w:tabs>
          <w:tab w:val="left" w:pos="0"/>
        </w:tabs>
        <w:jc w:val="left"/>
        <w:outlineLvl w:val="0"/>
        <w:rPr>
          <w:rFonts w:eastAsia="Times New Roman" w:cs="Arial"/>
          <w:bCs/>
          <w:kern w:val="32"/>
          <w:szCs w:val="20"/>
        </w:rPr>
      </w:pPr>
      <w:r w:rsidRPr="00BE5788">
        <w:t xml:space="preserve">Please tick as applicable, provide references for the outsourcing agreement (section, article, etc.) where necessary, and enclose the signed checklist with the application for a licence change: </w:t>
      </w:r>
    </w:p>
    <w:p w14:paraId="20DFA610" w14:textId="77777777" w:rsidR="001C7CC8" w:rsidRPr="00BE5788" w:rsidRDefault="001C7CC8" w:rsidP="001C7CC8"/>
    <w:p w14:paraId="3EF27F0A" w14:textId="77777777" w:rsidR="00534286" w:rsidRPr="00BE5788" w:rsidRDefault="00534286" w:rsidP="001C7CC8"/>
    <w:p w14:paraId="78008A8E" w14:textId="77777777" w:rsidR="007D132F" w:rsidRPr="00BE5788" w:rsidRDefault="007D132F" w:rsidP="001C7CC8"/>
    <w:tbl>
      <w:tblPr>
        <w:tblStyle w:val="Tabellenraster"/>
        <w:tblW w:w="9626" w:type="dxa"/>
        <w:tblInd w:w="108" w:type="dxa"/>
        <w:tblLayout w:type="fixed"/>
        <w:tblLook w:val="04A0" w:firstRow="1" w:lastRow="0" w:firstColumn="1" w:lastColumn="0" w:noHBand="0" w:noVBand="1"/>
      </w:tblPr>
      <w:tblGrid>
        <w:gridCol w:w="4111"/>
        <w:gridCol w:w="2835"/>
        <w:gridCol w:w="2680"/>
      </w:tblGrid>
      <w:tr w:rsidR="001C7CC8" w:rsidRPr="00BE5788" w14:paraId="3F39D7D3" w14:textId="77777777" w:rsidTr="007D132F">
        <w:tc>
          <w:tcPr>
            <w:tcW w:w="9626" w:type="dxa"/>
            <w:gridSpan w:val="3"/>
            <w:tcBorders>
              <w:top w:val="single" w:sz="4" w:space="0" w:color="auto"/>
              <w:bottom w:val="single" w:sz="4" w:space="0" w:color="auto"/>
            </w:tcBorders>
          </w:tcPr>
          <w:p w14:paraId="47D06751" w14:textId="77777777" w:rsidR="001C7CC8" w:rsidRPr="00BE5788" w:rsidRDefault="00BF69B9" w:rsidP="001C7CC8">
            <w:pPr>
              <w:rPr>
                <w:rFonts w:cs="Arial"/>
                <w:b/>
                <w:sz w:val="20"/>
                <w:szCs w:val="20"/>
              </w:rPr>
            </w:pPr>
            <w:r w:rsidRPr="00BE5788">
              <w:rPr>
                <w:b/>
                <w:sz w:val="20"/>
              </w:rPr>
              <w:t>Name of insurance undertaking</w:t>
            </w:r>
            <w:r w:rsidR="005308B7" w:rsidRPr="00BE5788">
              <w:rPr>
                <w:rStyle w:val="Funotenzeichen"/>
                <w:rFonts w:cs="Arial"/>
                <w:b/>
                <w:sz w:val="20"/>
                <w:szCs w:val="20"/>
              </w:rPr>
              <w:footnoteReference w:id="1"/>
            </w:r>
            <w:r w:rsidRPr="00BE5788">
              <w:rPr>
                <w:b/>
                <w:sz w:val="20"/>
              </w:rPr>
              <w:t xml:space="preserve"> </w:t>
            </w:r>
          </w:p>
          <w:p w14:paraId="21186079" w14:textId="0D5CBA7B" w:rsidR="001C7CC8" w:rsidRPr="00BE5788" w:rsidRDefault="001C7CC8" w:rsidP="009863EF">
            <w:pPr>
              <w:rPr>
                <w:rFonts w:cs="Arial"/>
                <w:sz w:val="20"/>
                <w:szCs w:val="20"/>
              </w:rPr>
            </w:pPr>
            <w:r w:rsidRPr="00BE5788">
              <w:rPr>
                <w:b/>
                <w:sz w:val="20"/>
              </w:rPr>
              <w:t>submitting the application:</w:t>
            </w:r>
            <w:r w:rsidRPr="00BE5788">
              <w:t xml:space="preserve"> </w:t>
            </w:r>
            <w:r w:rsidR="009863EF" w:rsidRPr="00BE5788">
              <w:rPr>
                <w:rFonts w:cs="Arial"/>
                <w:color w:val="808080" w:themeColor="background1" w:themeShade="80"/>
              </w:rPr>
              <w:fldChar w:fldCharType="begin" w:fldLock="1">
                <w:ffData>
                  <w:name w:val="Text1"/>
                  <w:enabled/>
                  <w:calcOnExit w:val="0"/>
                  <w:textInput/>
                </w:ffData>
              </w:fldChar>
            </w:r>
            <w:r w:rsidR="009863EF" w:rsidRPr="00BE5788">
              <w:rPr>
                <w:rFonts w:cs="Arial"/>
                <w:color w:val="808080" w:themeColor="background1" w:themeShade="80"/>
                <w:sz w:val="20"/>
              </w:rPr>
              <w:instrText xml:space="preserve"> FORMTEXT </w:instrText>
            </w:r>
            <w:r w:rsidR="009863EF" w:rsidRPr="00BE5788">
              <w:rPr>
                <w:rFonts w:cs="Arial"/>
                <w:color w:val="808080" w:themeColor="background1" w:themeShade="80"/>
              </w:rPr>
            </w:r>
            <w:r w:rsidR="009863EF" w:rsidRPr="00BE5788">
              <w:rPr>
                <w:rFonts w:cs="Arial"/>
                <w:color w:val="808080" w:themeColor="background1" w:themeShade="80"/>
              </w:rPr>
              <w:fldChar w:fldCharType="separate"/>
            </w:r>
            <w:bookmarkStart w:id="0" w:name="_GoBack"/>
            <w:bookmarkEnd w:id="0"/>
            <w:r w:rsidRPr="00BE5788">
              <w:rPr>
                <w:color w:val="808080" w:themeColor="background1" w:themeShade="80"/>
                <w:sz w:val="20"/>
              </w:rPr>
              <w:t>     </w:t>
            </w:r>
            <w:r w:rsidR="009863EF" w:rsidRPr="00BE5788">
              <w:rPr>
                <w:rFonts w:cs="Arial"/>
                <w:color w:val="808080" w:themeColor="background1" w:themeShade="80"/>
              </w:rPr>
              <w:fldChar w:fldCharType="end"/>
            </w:r>
          </w:p>
        </w:tc>
      </w:tr>
      <w:tr w:rsidR="001C7CC8" w:rsidRPr="00BE5788" w14:paraId="505D4BD6" w14:textId="77777777" w:rsidTr="00E80204">
        <w:tc>
          <w:tcPr>
            <w:tcW w:w="9626" w:type="dxa"/>
            <w:gridSpan w:val="3"/>
            <w:tcBorders>
              <w:top w:val="single" w:sz="4" w:space="0" w:color="auto"/>
              <w:left w:val="nil"/>
              <w:bottom w:val="single" w:sz="4" w:space="0" w:color="auto"/>
              <w:right w:val="nil"/>
            </w:tcBorders>
          </w:tcPr>
          <w:p w14:paraId="291999A3" w14:textId="77777777" w:rsidR="001C7CC8" w:rsidRPr="00BE5788" w:rsidRDefault="001C7CC8" w:rsidP="001C7CC8">
            <w:pPr>
              <w:rPr>
                <w:rFonts w:cs="Arial"/>
                <w:b/>
                <w:sz w:val="20"/>
                <w:szCs w:val="20"/>
              </w:rPr>
            </w:pPr>
          </w:p>
          <w:p w14:paraId="5627CFD7" w14:textId="77777777" w:rsidR="00457BD3" w:rsidRPr="00BE5788" w:rsidRDefault="00457BD3" w:rsidP="001C7CC8">
            <w:pPr>
              <w:rPr>
                <w:rFonts w:cs="Arial"/>
                <w:b/>
                <w:sz w:val="20"/>
                <w:szCs w:val="20"/>
              </w:rPr>
            </w:pPr>
          </w:p>
        </w:tc>
      </w:tr>
      <w:tr w:rsidR="001C7CC8" w:rsidRPr="00BE5788" w14:paraId="4414CB0F" w14:textId="77777777" w:rsidTr="00E80204">
        <w:tc>
          <w:tcPr>
            <w:tcW w:w="4111" w:type="dxa"/>
            <w:tcBorders>
              <w:top w:val="single" w:sz="4" w:space="0" w:color="auto"/>
              <w:bottom w:val="single" w:sz="4" w:space="0" w:color="auto"/>
            </w:tcBorders>
          </w:tcPr>
          <w:p w14:paraId="26333DB1" w14:textId="77777777" w:rsidR="001C7CC8" w:rsidRPr="00BE5788" w:rsidRDefault="001C7CC8" w:rsidP="001C7CC8">
            <w:pPr>
              <w:rPr>
                <w:rFonts w:cs="Arial"/>
                <w:b/>
                <w:sz w:val="20"/>
                <w:szCs w:val="20"/>
              </w:rPr>
            </w:pPr>
            <w:r w:rsidRPr="00BE5788">
              <w:rPr>
                <w:b/>
                <w:sz w:val="20"/>
              </w:rPr>
              <w:t>Contact person at the insurance undertaking:</w:t>
            </w:r>
          </w:p>
          <w:p w14:paraId="16D266D3" w14:textId="77777777" w:rsidR="001C7CC8" w:rsidRPr="00BE5788" w:rsidRDefault="001C7CC8" w:rsidP="009863EF">
            <w:pPr>
              <w:rPr>
                <w:rFonts w:cs="Arial"/>
                <w:sz w:val="20"/>
                <w:szCs w:val="20"/>
              </w:rPr>
            </w:pPr>
            <w:r w:rsidRPr="00BE5788">
              <w:rPr>
                <w:sz w:val="20"/>
              </w:rPr>
              <w:t xml:space="preserve">Name: </w:t>
            </w:r>
            <w:r w:rsidR="009863EF" w:rsidRPr="00BE5788">
              <w:rPr>
                <w:rFonts w:cs="Arial"/>
                <w:color w:val="808080" w:themeColor="background1" w:themeShade="80"/>
              </w:rPr>
              <w:fldChar w:fldCharType="begin" w:fldLock="1">
                <w:ffData>
                  <w:name w:val="Text1"/>
                  <w:enabled/>
                  <w:calcOnExit w:val="0"/>
                  <w:textInput/>
                </w:ffData>
              </w:fldChar>
            </w:r>
            <w:r w:rsidR="009863EF" w:rsidRPr="00BE5788">
              <w:rPr>
                <w:rFonts w:cs="Arial"/>
                <w:color w:val="808080" w:themeColor="background1" w:themeShade="80"/>
                <w:sz w:val="20"/>
              </w:rPr>
              <w:instrText xml:space="preserve"> FORMTEXT </w:instrText>
            </w:r>
            <w:r w:rsidR="009863EF" w:rsidRPr="00BE5788">
              <w:rPr>
                <w:rFonts w:cs="Arial"/>
                <w:color w:val="808080" w:themeColor="background1" w:themeShade="80"/>
              </w:rPr>
            </w:r>
            <w:r w:rsidR="009863EF" w:rsidRPr="00BE5788">
              <w:rPr>
                <w:rFonts w:cs="Arial"/>
                <w:color w:val="808080" w:themeColor="background1" w:themeShade="80"/>
              </w:rPr>
              <w:fldChar w:fldCharType="separate"/>
            </w:r>
            <w:r w:rsidRPr="00BE5788">
              <w:rPr>
                <w:color w:val="808080" w:themeColor="background1" w:themeShade="80"/>
                <w:sz w:val="20"/>
              </w:rPr>
              <w:t>     </w:t>
            </w:r>
            <w:r w:rsidR="009863EF" w:rsidRPr="00BE5788">
              <w:rPr>
                <w:rFonts w:cs="Arial"/>
                <w:color w:val="808080" w:themeColor="background1" w:themeShade="80"/>
              </w:rPr>
              <w:fldChar w:fldCharType="end"/>
            </w:r>
          </w:p>
        </w:tc>
        <w:tc>
          <w:tcPr>
            <w:tcW w:w="2835" w:type="dxa"/>
            <w:tcBorders>
              <w:top w:val="single" w:sz="4" w:space="0" w:color="auto"/>
              <w:bottom w:val="single" w:sz="4" w:space="0" w:color="auto"/>
            </w:tcBorders>
          </w:tcPr>
          <w:p w14:paraId="20BF76FC" w14:textId="77777777" w:rsidR="001C7CC8" w:rsidRPr="00BE5788" w:rsidRDefault="001C7CC8" w:rsidP="001C7CC8">
            <w:pPr>
              <w:rPr>
                <w:rFonts w:cs="Arial"/>
                <w:sz w:val="20"/>
                <w:szCs w:val="20"/>
              </w:rPr>
            </w:pPr>
          </w:p>
          <w:p w14:paraId="6C445C37" w14:textId="77777777" w:rsidR="001C7CC8" w:rsidRPr="00BE5788" w:rsidRDefault="001C7CC8" w:rsidP="001C7CC8">
            <w:pPr>
              <w:rPr>
                <w:rFonts w:cs="Arial"/>
                <w:sz w:val="20"/>
                <w:szCs w:val="20"/>
              </w:rPr>
            </w:pPr>
          </w:p>
          <w:p w14:paraId="15928C70" w14:textId="77777777" w:rsidR="001C7CC8" w:rsidRPr="00BE5788" w:rsidRDefault="00BF69B9" w:rsidP="009863EF">
            <w:pPr>
              <w:rPr>
                <w:rFonts w:cs="Arial"/>
                <w:sz w:val="20"/>
                <w:szCs w:val="20"/>
              </w:rPr>
            </w:pPr>
            <w:r w:rsidRPr="00BE5788">
              <w:rPr>
                <w:sz w:val="20"/>
              </w:rPr>
              <w:t xml:space="preserve">E-mail: </w:t>
            </w:r>
            <w:r w:rsidR="009863EF" w:rsidRPr="00BE5788">
              <w:rPr>
                <w:rFonts w:cs="Arial"/>
                <w:color w:val="808080" w:themeColor="background1" w:themeShade="80"/>
              </w:rPr>
              <w:fldChar w:fldCharType="begin" w:fldLock="1">
                <w:ffData>
                  <w:name w:val="Text1"/>
                  <w:enabled/>
                  <w:calcOnExit w:val="0"/>
                  <w:textInput/>
                </w:ffData>
              </w:fldChar>
            </w:r>
            <w:r w:rsidR="009863EF" w:rsidRPr="00BE5788">
              <w:rPr>
                <w:rFonts w:cs="Arial"/>
                <w:color w:val="808080" w:themeColor="background1" w:themeShade="80"/>
                <w:sz w:val="20"/>
              </w:rPr>
              <w:instrText xml:space="preserve"> FORMTEXT </w:instrText>
            </w:r>
            <w:r w:rsidR="009863EF" w:rsidRPr="00BE5788">
              <w:rPr>
                <w:rFonts w:cs="Arial"/>
                <w:color w:val="808080" w:themeColor="background1" w:themeShade="80"/>
              </w:rPr>
            </w:r>
            <w:r w:rsidR="009863EF" w:rsidRPr="00BE5788">
              <w:rPr>
                <w:rFonts w:cs="Arial"/>
                <w:color w:val="808080" w:themeColor="background1" w:themeShade="80"/>
              </w:rPr>
              <w:fldChar w:fldCharType="separate"/>
            </w:r>
            <w:r w:rsidRPr="00BE5788">
              <w:rPr>
                <w:color w:val="808080" w:themeColor="background1" w:themeShade="80"/>
                <w:sz w:val="20"/>
              </w:rPr>
              <w:t>     </w:t>
            </w:r>
            <w:r w:rsidR="009863EF" w:rsidRPr="00BE5788">
              <w:rPr>
                <w:rFonts w:cs="Arial"/>
                <w:color w:val="808080" w:themeColor="background1" w:themeShade="80"/>
              </w:rPr>
              <w:fldChar w:fldCharType="end"/>
            </w:r>
          </w:p>
        </w:tc>
        <w:tc>
          <w:tcPr>
            <w:tcW w:w="2680" w:type="dxa"/>
            <w:tcBorders>
              <w:top w:val="single" w:sz="4" w:space="0" w:color="auto"/>
              <w:bottom w:val="single" w:sz="4" w:space="0" w:color="auto"/>
            </w:tcBorders>
          </w:tcPr>
          <w:p w14:paraId="3222723D" w14:textId="77777777" w:rsidR="001C7CC8" w:rsidRPr="00BE5788" w:rsidRDefault="001C7CC8" w:rsidP="001C7CC8">
            <w:pPr>
              <w:rPr>
                <w:rFonts w:cs="Arial"/>
                <w:sz w:val="20"/>
                <w:szCs w:val="20"/>
              </w:rPr>
            </w:pPr>
          </w:p>
          <w:p w14:paraId="6E8567EC" w14:textId="77777777" w:rsidR="00006145" w:rsidRPr="00BE5788" w:rsidRDefault="00006145" w:rsidP="001C7CC8">
            <w:pPr>
              <w:rPr>
                <w:rFonts w:cs="Arial"/>
                <w:sz w:val="20"/>
                <w:szCs w:val="20"/>
              </w:rPr>
            </w:pPr>
          </w:p>
          <w:p w14:paraId="0EF0B9CE" w14:textId="396AA7B9" w:rsidR="001C7CC8" w:rsidRPr="00BE5788" w:rsidRDefault="001C7CC8" w:rsidP="009863EF">
            <w:pPr>
              <w:rPr>
                <w:rFonts w:cs="Arial"/>
                <w:sz w:val="20"/>
                <w:szCs w:val="20"/>
              </w:rPr>
            </w:pPr>
            <w:r w:rsidRPr="00BE5788">
              <w:rPr>
                <w:sz w:val="20"/>
              </w:rPr>
              <w:t>Telephone:</w:t>
            </w:r>
            <w:r w:rsidRPr="00BE5788">
              <w:t xml:space="preserve"> </w:t>
            </w:r>
            <w:r w:rsidR="009863EF" w:rsidRPr="00BE5788">
              <w:rPr>
                <w:rFonts w:cs="Arial"/>
                <w:color w:val="808080" w:themeColor="background1" w:themeShade="80"/>
              </w:rPr>
              <w:fldChar w:fldCharType="begin" w:fldLock="1">
                <w:ffData>
                  <w:name w:val="Text1"/>
                  <w:enabled/>
                  <w:calcOnExit w:val="0"/>
                  <w:textInput/>
                </w:ffData>
              </w:fldChar>
            </w:r>
            <w:r w:rsidR="009863EF" w:rsidRPr="00BE5788">
              <w:rPr>
                <w:rFonts w:cs="Arial"/>
                <w:color w:val="808080" w:themeColor="background1" w:themeShade="80"/>
                <w:sz w:val="20"/>
              </w:rPr>
              <w:instrText xml:space="preserve"> FORMTEXT </w:instrText>
            </w:r>
            <w:r w:rsidR="009863EF" w:rsidRPr="00BE5788">
              <w:rPr>
                <w:rFonts w:cs="Arial"/>
                <w:color w:val="808080" w:themeColor="background1" w:themeShade="80"/>
              </w:rPr>
            </w:r>
            <w:r w:rsidR="009863EF" w:rsidRPr="00BE5788">
              <w:rPr>
                <w:rFonts w:cs="Arial"/>
                <w:color w:val="808080" w:themeColor="background1" w:themeShade="80"/>
              </w:rPr>
              <w:fldChar w:fldCharType="separate"/>
            </w:r>
            <w:r w:rsidRPr="00BE5788">
              <w:rPr>
                <w:color w:val="808080" w:themeColor="background1" w:themeShade="80"/>
                <w:sz w:val="20"/>
              </w:rPr>
              <w:t>     </w:t>
            </w:r>
            <w:r w:rsidR="009863EF" w:rsidRPr="00BE5788">
              <w:rPr>
                <w:rFonts w:cs="Arial"/>
                <w:color w:val="808080" w:themeColor="background1" w:themeShade="80"/>
              </w:rPr>
              <w:fldChar w:fldCharType="end"/>
            </w:r>
          </w:p>
        </w:tc>
      </w:tr>
      <w:tr w:rsidR="0097027B" w:rsidRPr="00BE5788" w14:paraId="6EE92767" w14:textId="77777777" w:rsidTr="00092785">
        <w:trPr>
          <w:trHeight w:val="238"/>
        </w:trPr>
        <w:tc>
          <w:tcPr>
            <w:tcW w:w="4111" w:type="dxa"/>
            <w:tcBorders>
              <w:bottom w:val="single" w:sz="4" w:space="0" w:color="auto"/>
              <w:right w:val="nil"/>
            </w:tcBorders>
          </w:tcPr>
          <w:p w14:paraId="6CBED344" w14:textId="77777777" w:rsidR="0097027B" w:rsidRPr="00BE5788" w:rsidRDefault="0097027B" w:rsidP="008E5381">
            <w:pPr>
              <w:autoSpaceDE w:val="0"/>
              <w:autoSpaceDN w:val="0"/>
              <w:adjustRightInd w:val="0"/>
              <w:spacing w:before="120" w:after="120"/>
              <w:rPr>
                <w:rFonts w:cs="Arial"/>
                <w:b/>
                <w:szCs w:val="20"/>
              </w:rPr>
            </w:pPr>
          </w:p>
        </w:tc>
        <w:tc>
          <w:tcPr>
            <w:tcW w:w="2835" w:type="dxa"/>
            <w:tcBorders>
              <w:left w:val="nil"/>
              <w:bottom w:val="single" w:sz="4" w:space="0" w:color="auto"/>
              <w:right w:val="nil"/>
            </w:tcBorders>
          </w:tcPr>
          <w:p w14:paraId="6FBBC938" w14:textId="77777777" w:rsidR="0097027B" w:rsidRPr="00BE5788" w:rsidRDefault="0097027B" w:rsidP="00A13BC9">
            <w:pPr>
              <w:spacing w:before="120" w:after="120"/>
              <w:rPr>
                <w:rFonts w:cs="Arial"/>
                <w:b/>
                <w:szCs w:val="20"/>
              </w:rPr>
            </w:pPr>
          </w:p>
        </w:tc>
        <w:tc>
          <w:tcPr>
            <w:tcW w:w="2680" w:type="dxa"/>
            <w:tcBorders>
              <w:left w:val="nil"/>
              <w:bottom w:val="single" w:sz="4" w:space="0" w:color="auto"/>
            </w:tcBorders>
          </w:tcPr>
          <w:p w14:paraId="12234A61" w14:textId="77777777" w:rsidR="0097027B" w:rsidRPr="00BE5788" w:rsidRDefault="0097027B" w:rsidP="008E5381">
            <w:pPr>
              <w:spacing w:before="120" w:after="120"/>
              <w:rPr>
                <w:rFonts w:cs="Arial"/>
                <w:b/>
                <w:szCs w:val="20"/>
              </w:rPr>
            </w:pPr>
          </w:p>
        </w:tc>
      </w:tr>
      <w:tr w:rsidR="00FF42D0" w:rsidRPr="00BE5788" w14:paraId="2FD0793A" w14:textId="77777777" w:rsidTr="00FF42D0">
        <w:trPr>
          <w:trHeight w:val="238"/>
        </w:trPr>
        <w:tc>
          <w:tcPr>
            <w:tcW w:w="6946" w:type="dxa"/>
            <w:gridSpan w:val="2"/>
            <w:tcBorders>
              <w:right w:val="nil"/>
            </w:tcBorders>
          </w:tcPr>
          <w:p w14:paraId="01999528" w14:textId="77777777" w:rsidR="00FF42D0" w:rsidRPr="00BE5788" w:rsidRDefault="00FF42D0" w:rsidP="00175C1E">
            <w:pPr>
              <w:autoSpaceDE w:val="0"/>
              <w:autoSpaceDN w:val="0"/>
              <w:adjustRightInd w:val="0"/>
              <w:spacing w:before="120" w:after="120"/>
              <w:rPr>
                <w:rFonts w:cs="Arial"/>
                <w:b/>
                <w:sz w:val="20"/>
                <w:szCs w:val="20"/>
              </w:rPr>
            </w:pPr>
          </w:p>
          <w:p w14:paraId="7BFBC105" w14:textId="77777777" w:rsidR="00FF42D0" w:rsidRPr="00BE5788" w:rsidRDefault="00FF42D0" w:rsidP="005F7772">
            <w:pPr>
              <w:spacing w:before="120" w:after="120"/>
              <w:rPr>
                <w:rFonts w:cs="Arial"/>
                <w:b/>
                <w:sz w:val="20"/>
                <w:szCs w:val="20"/>
              </w:rPr>
            </w:pPr>
            <w:r w:rsidRPr="00BE5788">
              <w:rPr>
                <w:b/>
                <w:sz w:val="20"/>
              </w:rPr>
              <w:t xml:space="preserve">I. Formal information </w:t>
            </w:r>
          </w:p>
        </w:tc>
        <w:tc>
          <w:tcPr>
            <w:tcW w:w="2680" w:type="dxa"/>
            <w:tcBorders>
              <w:left w:val="nil"/>
            </w:tcBorders>
          </w:tcPr>
          <w:p w14:paraId="0428E471" w14:textId="77777777" w:rsidR="00FF42D0" w:rsidRPr="00BE5788" w:rsidRDefault="00FF42D0" w:rsidP="005F7772">
            <w:pPr>
              <w:spacing w:before="120" w:after="280"/>
              <w:jc w:val="left"/>
              <w:rPr>
                <w:rFonts w:cs="Arial"/>
                <w:sz w:val="20"/>
                <w:szCs w:val="20"/>
              </w:rPr>
            </w:pPr>
          </w:p>
        </w:tc>
      </w:tr>
      <w:tr w:rsidR="00092785" w:rsidRPr="00BE5788" w14:paraId="31D6A132" w14:textId="77777777" w:rsidTr="0097027B">
        <w:trPr>
          <w:trHeight w:val="238"/>
        </w:trPr>
        <w:tc>
          <w:tcPr>
            <w:tcW w:w="4111" w:type="dxa"/>
            <w:tcBorders>
              <w:right w:val="single" w:sz="4" w:space="0" w:color="auto"/>
            </w:tcBorders>
          </w:tcPr>
          <w:p w14:paraId="6BC7660F" w14:textId="33BB1A29" w:rsidR="00092785" w:rsidRPr="00BE5788" w:rsidRDefault="00092785" w:rsidP="00175C1E">
            <w:pPr>
              <w:autoSpaceDE w:val="0"/>
              <w:autoSpaceDN w:val="0"/>
              <w:adjustRightInd w:val="0"/>
              <w:spacing w:before="120" w:after="120"/>
              <w:rPr>
                <w:rFonts w:cs="Arial"/>
                <w:sz w:val="20"/>
                <w:szCs w:val="20"/>
              </w:rPr>
            </w:pPr>
            <w:r w:rsidRPr="00BE5788">
              <w:rPr>
                <w:sz w:val="20"/>
              </w:rPr>
              <w:t>1. Submission of a duly signed</w:t>
            </w:r>
            <w:r w:rsidR="00843B5B">
              <w:rPr>
                <w:rStyle w:val="Funotenzeichen"/>
                <w:sz w:val="20"/>
              </w:rPr>
              <w:footnoteReference w:id="2"/>
            </w:r>
            <w:r w:rsidRPr="00BE5788">
              <w:rPr>
                <w:sz w:val="20"/>
              </w:rPr>
              <w:t xml:space="preserve"> application for approval of a change to the licensing requirements pursuant to Article 19(1)(a) of the IAS in conjunction with Article 12(2)(m) and of the underlying function outsourcing agreement</w:t>
            </w:r>
          </w:p>
        </w:tc>
        <w:tc>
          <w:tcPr>
            <w:tcW w:w="2835" w:type="dxa"/>
            <w:tcBorders>
              <w:left w:val="single" w:sz="4" w:space="0" w:color="auto"/>
              <w:right w:val="single" w:sz="4" w:space="0" w:color="auto"/>
            </w:tcBorders>
          </w:tcPr>
          <w:p w14:paraId="5BA32BEF" w14:textId="77777777" w:rsidR="00175C1E" w:rsidRPr="00BE5788" w:rsidRDefault="00175C1E" w:rsidP="005F7772">
            <w:pPr>
              <w:spacing w:before="120" w:after="280"/>
              <w:jc w:val="left"/>
              <w:rPr>
                <w:rFonts w:cs="Arial"/>
                <w:sz w:val="20"/>
                <w:szCs w:val="20"/>
              </w:rPr>
            </w:pPr>
            <w:r w:rsidRPr="00BE5788">
              <w:rPr>
                <w:sz w:val="20"/>
              </w:rPr>
              <w:t xml:space="preserve">Physically attached </w:t>
            </w:r>
            <w:sdt>
              <w:sdtPr>
                <w:rPr>
                  <w:rFonts w:cs="Arial"/>
                  <w:szCs w:val="20"/>
                </w:rPr>
                <w:id w:val="-1638953711"/>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1DD94B9D" w14:textId="77777777" w:rsidR="00092785" w:rsidRPr="00BE5788" w:rsidRDefault="00175C1E" w:rsidP="005F7772">
            <w:pPr>
              <w:spacing w:before="120" w:after="280"/>
              <w:jc w:val="left"/>
              <w:rPr>
                <w:rFonts w:cs="Arial"/>
                <w:sz w:val="20"/>
                <w:szCs w:val="20"/>
              </w:rPr>
            </w:pPr>
            <w:r w:rsidRPr="00BE5788">
              <w:rPr>
                <w:sz w:val="20"/>
              </w:rPr>
              <w:t xml:space="preserve">Electronically attached </w:t>
            </w:r>
            <w:sdt>
              <w:sdtPr>
                <w:rPr>
                  <w:rFonts w:cs="Arial"/>
                  <w:szCs w:val="20"/>
                </w:rPr>
                <w:id w:val="312618432"/>
                <w14:checkbox>
                  <w14:checked w14:val="0"/>
                  <w14:checkedState w14:val="2612" w14:font="MS Gothic"/>
                  <w14:uncheckedState w14:val="2610" w14:font="MS Gothic"/>
                </w14:checkbox>
              </w:sdtPr>
              <w:sdtEndPr/>
              <w:sdtContent>
                <w:r w:rsidR="00092785" w:rsidRPr="00BE5788">
                  <w:rPr>
                    <w:rFonts w:ascii="MS Gothic" w:eastAsia="MS Gothic" w:hAnsi="MS Gothic" w:cs="MS Gothic"/>
                    <w:sz w:val="20"/>
                    <w:szCs w:val="20"/>
                  </w:rPr>
                  <w:t>☐</w:t>
                </w:r>
              </w:sdtContent>
            </w:sdt>
          </w:p>
        </w:tc>
        <w:tc>
          <w:tcPr>
            <w:tcW w:w="2680" w:type="dxa"/>
            <w:tcBorders>
              <w:left w:val="single" w:sz="4" w:space="0" w:color="auto"/>
            </w:tcBorders>
          </w:tcPr>
          <w:p w14:paraId="34368D11" w14:textId="77777777" w:rsidR="00092785" w:rsidRPr="00BE5788" w:rsidRDefault="00092785" w:rsidP="005F7772">
            <w:pPr>
              <w:spacing w:before="120" w:after="280"/>
              <w:jc w:val="left"/>
              <w:rPr>
                <w:rFonts w:cs="Arial"/>
                <w:sz w:val="20"/>
                <w:szCs w:val="20"/>
              </w:rPr>
            </w:pPr>
            <w:r w:rsidRPr="00BE5788">
              <w:rPr>
                <w:sz w:val="20"/>
              </w:rPr>
              <w:t xml:space="preserve">Application of (date)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2BCEA682" w14:textId="77777777" w:rsidR="00092785" w:rsidRPr="00BE5788" w:rsidRDefault="005F7772" w:rsidP="005F7772">
            <w:pPr>
              <w:spacing w:before="120" w:after="280"/>
              <w:jc w:val="left"/>
              <w:rPr>
                <w:rFonts w:cs="Arial"/>
                <w:sz w:val="20"/>
                <w:szCs w:val="20"/>
              </w:rPr>
            </w:pPr>
            <w:r w:rsidRPr="00BE5788">
              <w:rPr>
                <w:sz w:val="20"/>
              </w:rPr>
              <w:t xml:space="preserve">Agreement as last amended on </w:t>
            </w:r>
            <w:r w:rsidR="00092785" w:rsidRPr="00BE5788">
              <w:rPr>
                <w:rFonts w:cs="Arial"/>
                <w:color w:val="808080" w:themeColor="background1" w:themeShade="80"/>
              </w:rPr>
              <w:fldChar w:fldCharType="begin" w:fldLock="1">
                <w:ffData>
                  <w:name w:val="Text1"/>
                  <w:enabled/>
                  <w:calcOnExit w:val="0"/>
                  <w:textInput/>
                </w:ffData>
              </w:fldChar>
            </w:r>
            <w:r w:rsidR="00092785" w:rsidRPr="00BE5788">
              <w:rPr>
                <w:rFonts w:cs="Arial"/>
                <w:color w:val="808080" w:themeColor="background1" w:themeShade="80"/>
                <w:sz w:val="20"/>
              </w:rPr>
              <w:instrText xml:space="preserve"> FORMTEXT </w:instrText>
            </w:r>
            <w:r w:rsidR="00092785" w:rsidRPr="00BE5788">
              <w:rPr>
                <w:rFonts w:cs="Arial"/>
                <w:color w:val="808080" w:themeColor="background1" w:themeShade="80"/>
              </w:rPr>
            </w:r>
            <w:r w:rsidR="00092785" w:rsidRPr="00BE5788">
              <w:rPr>
                <w:rFonts w:cs="Arial"/>
                <w:color w:val="808080" w:themeColor="background1" w:themeShade="80"/>
              </w:rPr>
              <w:fldChar w:fldCharType="separate"/>
            </w:r>
            <w:r w:rsidRPr="00BE5788">
              <w:rPr>
                <w:color w:val="808080" w:themeColor="background1" w:themeShade="80"/>
                <w:sz w:val="20"/>
              </w:rPr>
              <w:t>     </w:t>
            </w:r>
            <w:r w:rsidR="00092785" w:rsidRPr="00BE5788">
              <w:rPr>
                <w:rFonts w:cs="Arial"/>
                <w:color w:val="808080" w:themeColor="background1" w:themeShade="80"/>
              </w:rPr>
              <w:fldChar w:fldCharType="end"/>
            </w:r>
          </w:p>
        </w:tc>
      </w:tr>
      <w:tr w:rsidR="00092785" w:rsidRPr="00BE5788" w14:paraId="5F52DDDD" w14:textId="77777777" w:rsidTr="005F7772">
        <w:trPr>
          <w:trHeight w:val="238"/>
        </w:trPr>
        <w:tc>
          <w:tcPr>
            <w:tcW w:w="4111" w:type="dxa"/>
            <w:tcBorders>
              <w:right w:val="single" w:sz="4" w:space="0" w:color="auto"/>
            </w:tcBorders>
          </w:tcPr>
          <w:p w14:paraId="11F2B815" w14:textId="77777777" w:rsidR="00092785" w:rsidRPr="00BE5788" w:rsidRDefault="00092785" w:rsidP="005F7772">
            <w:pPr>
              <w:autoSpaceDE w:val="0"/>
              <w:autoSpaceDN w:val="0"/>
              <w:adjustRightInd w:val="0"/>
              <w:spacing w:before="120" w:after="120"/>
              <w:rPr>
                <w:rFonts w:cs="Arial"/>
                <w:sz w:val="20"/>
                <w:szCs w:val="20"/>
              </w:rPr>
            </w:pPr>
            <w:r w:rsidRPr="00BE5788">
              <w:rPr>
                <w:sz w:val="20"/>
              </w:rPr>
              <w:t xml:space="preserve">2. Notification of all changes as a result of requested outsourcing to existing outsourcing arrangements or service </w:t>
            </w:r>
            <w:r w:rsidRPr="00BE5788">
              <w:rPr>
                <w:sz w:val="20"/>
              </w:rPr>
              <w:lastRenderedPageBreak/>
              <w:t>providers (renewal, extension or termination of an outsourcing agreement)</w:t>
            </w:r>
          </w:p>
        </w:tc>
        <w:tc>
          <w:tcPr>
            <w:tcW w:w="5515" w:type="dxa"/>
            <w:gridSpan w:val="2"/>
            <w:tcBorders>
              <w:left w:val="single" w:sz="4" w:space="0" w:color="auto"/>
            </w:tcBorders>
          </w:tcPr>
          <w:p w14:paraId="278CCAF5" w14:textId="77777777" w:rsidR="00092785" w:rsidRPr="00BE5788" w:rsidRDefault="00092785" w:rsidP="005F7772">
            <w:pPr>
              <w:spacing w:before="120" w:after="120"/>
              <w:rPr>
                <w:rFonts w:cs="Arial"/>
                <w:b/>
                <w:szCs w:val="20"/>
              </w:rPr>
            </w:pPr>
            <w:r w:rsidRPr="00BE5788">
              <w:rPr>
                <w:rFonts w:cs="Arial"/>
                <w:color w:val="808080" w:themeColor="background1" w:themeShade="80"/>
              </w:rPr>
              <w:lastRenderedPageBreak/>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7D132F" w:rsidRPr="00BE5788" w14:paraId="3E74392C" w14:textId="77777777" w:rsidTr="007D132F">
        <w:trPr>
          <w:trHeight w:val="238"/>
        </w:trPr>
        <w:tc>
          <w:tcPr>
            <w:tcW w:w="4111" w:type="dxa"/>
            <w:tcBorders>
              <w:right w:val="single" w:sz="4" w:space="0" w:color="auto"/>
            </w:tcBorders>
          </w:tcPr>
          <w:p w14:paraId="09163E5B" w14:textId="77777777" w:rsidR="007D132F" w:rsidRPr="00BE5788" w:rsidRDefault="007D132F" w:rsidP="00175C1E">
            <w:pPr>
              <w:autoSpaceDE w:val="0"/>
              <w:autoSpaceDN w:val="0"/>
              <w:adjustRightInd w:val="0"/>
              <w:spacing w:before="120" w:after="120"/>
              <w:rPr>
                <w:rFonts w:cs="Arial"/>
                <w:sz w:val="20"/>
                <w:szCs w:val="20"/>
              </w:rPr>
            </w:pPr>
            <w:r w:rsidRPr="00BE5788">
              <w:rPr>
                <w:sz w:val="20"/>
              </w:rPr>
              <w:t>3. Names of contracting parties (insurance undertaking and service provider) including details of business addresses and submission of an up-to-date</w:t>
            </w:r>
            <w:r w:rsidRPr="00BE5788">
              <w:rPr>
                <w:rFonts w:cs="Arial"/>
                <w:sz w:val="20"/>
                <w:szCs w:val="20"/>
                <w:vertAlign w:val="superscript"/>
              </w:rPr>
              <w:footnoteReference w:id="3"/>
            </w:r>
            <w:r w:rsidRPr="00BE5788">
              <w:rPr>
                <w:sz w:val="20"/>
              </w:rPr>
              <w:t>, official extract from the commercial register for the service provider</w:t>
            </w:r>
          </w:p>
        </w:tc>
        <w:tc>
          <w:tcPr>
            <w:tcW w:w="2835" w:type="dxa"/>
            <w:tcBorders>
              <w:left w:val="single" w:sz="4" w:space="0" w:color="auto"/>
            </w:tcBorders>
          </w:tcPr>
          <w:p w14:paraId="3562DF15" w14:textId="77777777" w:rsidR="007D132F" w:rsidRPr="00BE5788" w:rsidRDefault="007D132F" w:rsidP="005F7772">
            <w:pPr>
              <w:spacing w:before="120" w:after="280"/>
              <w:jc w:val="left"/>
              <w:rPr>
                <w:rFonts w:cs="Arial"/>
                <w:sz w:val="20"/>
                <w:szCs w:val="20"/>
              </w:rPr>
            </w:pPr>
            <w:r w:rsidRPr="00BE5788">
              <w:rPr>
                <w:sz w:val="20"/>
              </w:rPr>
              <w:t xml:space="preserve">Up-to-date commercial register extract enclosed </w:t>
            </w:r>
            <w:sdt>
              <w:sdtPr>
                <w:rPr>
                  <w:rFonts w:cs="Arial"/>
                  <w:szCs w:val="20"/>
                </w:rPr>
                <w:id w:val="1417440790"/>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2D15010C" w14:textId="77777777" w:rsidR="007D132F" w:rsidRPr="00BE5788" w:rsidRDefault="007D132F" w:rsidP="001A6A9A">
            <w:pPr>
              <w:spacing w:before="120" w:after="280"/>
              <w:jc w:val="left"/>
              <w:rPr>
                <w:rFonts w:cs="Arial"/>
                <w:szCs w:val="20"/>
              </w:rPr>
            </w:pPr>
            <w:r w:rsidRPr="00BE5788">
              <w:rPr>
                <w:sz w:val="20"/>
              </w:rPr>
              <w:t xml:space="preserve">Reference in agreement: </w:t>
            </w:r>
            <w:r w:rsidR="00DC0CB3" w:rsidRPr="00BE5788">
              <w:rPr>
                <w:rFonts w:cs="Arial"/>
                <w:color w:val="808080" w:themeColor="background1" w:themeShade="80"/>
              </w:rPr>
              <w:fldChar w:fldCharType="begin" w:fldLock="1">
                <w:ffData>
                  <w:name w:val="Text1"/>
                  <w:enabled/>
                  <w:calcOnExit w:val="0"/>
                  <w:textInput/>
                </w:ffData>
              </w:fldChar>
            </w:r>
            <w:r w:rsidR="00DC0CB3" w:rsidRPr="00BE5788">
              <w:rPr>
                <w:rFonts w:cs="Arial"/>
                <w:color w:val="808080" w:themeColor="background1" w:themeShade="80"/>
                <w:sz w:val="20"/>
              </w:rPr>
              <w:instrText xml:space="preserve"> FORMTEXT </w:instrText>
            </w:r>
            <w:r w:rsidR="00DC0CB3" w:rsidRPr="00BE5788">
              <w:rPr>
                <w:rFonts w:cs="Arial"/>
                <w:color w:val="808080" w:themeColor="background1" w:themeShade="80"/>
              </w:rPr>
            </w:r>
            <w:r w:rsidR="00DC0CB3" w:rsidRPr="00BE5788">
              <w:rPr>
                <w:rFonts w:cs="Arial"/>
                <w:color w:val="808080" w:themeColor="background1" w:themeShade="80"/>
              </w:rPr>
              <w:fldChar w:fldCharType="separate"/>
            </w:r>
            <w:r w:rsidRPr="00BE5788">
              <w:rPr>
                <w:color w:val="808080" w:themeColor="background1" w:themeShade="80"/>
                <w:sz w:val="20"/>
              </w:rPr>
              <w:t>     </w:t>
            </w:r>
            <w:r w:rsidR="00DC0CB3" w:rsidRPr="00BE5788">
              <w:rPr>
                <w:rFonts w:cs="Arial"/>
                <w:color w:val="808080" w:themeColor="background1" w:themeShade="80"/>
              </w:rPr>
              <w:fldChar w:fldCharType="end"/>
            </w:r>
          </w:p>
        </w:tc>
        <w:tc>
          <w:tcPr>
            <w:tcW w:w="2680" w:type="dxa"/>
            <w:tcBorders>
              <w:left w:val="single" w:sz="4" w:space="0" w:color="auto"/>
            </w:tcBorders>
          </w:tcPr>
          <w:p w14:paraId="19D5E9BA" w14:textId="77777777" w:rsidR="007D132F" w:rsidRPr="00BE5788" w:rsidRDefault="007D132F" w:rsidP="005F7772">
            <w:pPr>
              <w:spacing w:before="120" w:after="280"/>
              <w:jc w:val="left"/>
              <w:rPr>
                <w:rFonts w:cs="Arial"/>
                <w:sz w:val="20"/>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092785" w:rsidRPr="00BE5788" w14:paraId="22099AF1" w14:textId="77777777" w:rsidTr="007D132F">
        <w:trPr>
          <w:trHeight w:val="238"/>
        </w:trPr>
        <w:tc>
          <w:tcPr>
            <w:tcW w:w="4111" w:type="dxa"/>
            <w:tcBorders>
              <w:right w:val="single" w:sz="4" w:space="0" w:color="auto"/>
            </w:tcBorders>
          </w:tcPr>
          <w:p w14:paraId="0BC21418" w14:textId="77777777" w:rsidR="00092785" w:rsidRPr="00BE5788" w:rsidRDefault="00092785" w:rsidP="00175C1E">
            <w:pPr>
              <w:autoSpaceDE w:val="0"/>
              <w:autoSpaceDN w:val="0"/>
              <w:adjustRightInd w:val="0"/>
              <w:spacing w:before="120" w:after="120"/>
              <w:rPr>
                <w:rFonts w:cs="Arial"/>
                <w:sz w:val="20"/>
                <w:szCs w:val="20"/>
              </w:rPr>
            </w:pPr>
            <w:r w:rsidRPr="00BE5788">
              <w:rPr>
                <w:sz w:val="20"/>
              </w:rPr>
              <w:t>4. For the outsourcing of activities that require a licence (e.g. asset management), please enclose proof of a licence being held for this activity.</w:t>
            </w:r>
          </w:p>
        </w:tc>
        <w:tc>
          <w:tcPr>
            <w:tcW w:w="2835" w:type="dxa"/>
            <w:tcBorders>
              <w:left w:val="single" w:sz="4" w:space="0" w:color="auto"/>
            </w:tcBorders>
          </w:tcPr>
          <w:p w14:paraId="2F899EA8" w14:textId="32C026F0" w:rsidR="00092785" w:rsidRPr="00BE5788" w:rsidRDefault="001A6A9A" w:rsidP="005F7772">
            <w:pPr>
              <w:spacing w:before="120" w:after="280"/>
              <w:jc w:val="left"/>
              <w:rPr>
                <w:rFonts w:cs="Arial"/>
                <w:sz w:val="20"/>
                <w:szCs w:val="20"/>
              </w:rPr>
            </w:pPr>
            <w:r w:rsidRPr="00BE5788">
              <w:rPr>
                <w:sz w:val="20"/>
              </w:rPr>
              <w:t xml:space="preserve">Outsourcing of </w:t>
            </w:r>
            <w:r w:rsidR="00060C05">
              <w:rPr>
                <w:sz w:val="20"/>
              </w:rPr>
              <w:t>an activity subject to licensing</w:t>
            </w:r>
            <w:r w:rsidRPr="00BE5788">
              <w:rPr>
                <w:sz w:val="20"/>
              </w:rPr>
              <w:t>:</w:t>
            </w:r>
          </w:p>
          <w:p w14:paraId="4D9866E0" w14:textId="77777777" w:rsidR="00092785" w:rsidRPr="00BE5788" w:rsidRDefault="00092785" w:rsidP="005F7772">
            <w:pPr>
              <w:spacing w:before="120" w:after="280"/>
              <w:jc w:val="left"/>
              <w:rPr>
                <w:rFonts w:cs="Arial"/>
                <w:sz w:val="20"/>
                <w:szCs w:val="20"/>
              </w:rPr>
            </w:pPr>
            <w:r w:rsidRPr="00BE5788">
              <w:rPr>
                <w:sz w:val="20"/>
              </w:rPr>
              <w:t xml:space="preserve">Yes </w:t>
            </w:r>
            <w:sdt>
              <w:sdtPr>
                <w:rPr>
                  <w:rFonts w:cs="Arial"/>
                  <w:szCs w:val="20"/>
                </w:rPr>
                <w:id w:val="-1574034735"/>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6AAF8307" w14:textId="77777777" w:rsidR="00092785" w:rsidRPr="00BE5788" w:rsidRDefault="00092785" w:rsidP="005F7772">
            <w:pPr>
              <w:spacing w:before="120" w:after="280"/>
              <w:jc w:val="left"/>
              <w:rPr>
                <w:rFonts w:cs="Arial"/>
                <w:sz w:val="20"/>
                <w:szCs w:val="20"/>
              </w:rPr>
            </w:pPr>
            <w:r w:rsidRPr="00BE5788">
              <w:rPr>
                <w:sz w:val="20"/>
              </w:rPr>
              <w:t xml:space="preserve">No </w:t>
            </w:r>
            <w:sdt>
              <w:sdtPr>
                <w:rPr>
                  <w:rFonts w:cs="Arial"/>
                  <w:szCs w:val="20"/>
                </w:rPr>
                <w:id w:val="-321122781"/>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47125FDD" w14:textId="1B053DAE" w:rsidR="00060C05" w:rsidRDefault="00060C05" w:rsidP="005F7772">
            <w:pPr>
              <w:spacing w:before="120" w:after="280"/>
              <w:jc w:val="left"/>
              <w:rPr>
                <w:sz w:val="20"/>
              </w:rPr>
            </w:pPr>
            <w:r>
              <w:rPr>
                <w:sz w:val="20"/>
              </w:rPr>
              <w:t xml:space="preserve">Name of activity: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6A4293B5" w14:textId="10A28D46" w:rsidR="00092785" w:rsidRPr="00BE5788" w:rsidRDefault="00092785" w:rsidP="005F7772">
            <w:pPr>
              <w:spacing w:before="120" w:after="280"/>
              <w:jc w:val="left"/>
              <w:rPr>
                <w:rFonts w:cs="Arial"/>
                <w:sz w:val="20"/>
                <w:szCs w:val="20"/>
              </w:rPr>
            </w:pPr>
            <w:r w:rsidRPr="00BE5788">
              <w:rPr>
                <w:sz w:val="20"/>
              </w:rPr>
              <w:t>Evidence of approval from the supervisory authority responsible for the service provider</w:t>
            </w:r>
            <w:r w:rsidRPr="00BE5788">
              <w:rPr>
                <w:rStyle w:val="Funotenzeichen"/>
                <w:rFonts w:cs="Arial"/>
                <w:sz w:val="20"/>
                <w:szCs w:val="20"/>
              </w:rPr>
              <w:footnoteReference w:id="4"/>
            </w:r>
            <w:r w:rsidRPr="00BE5788">
              <w:rPr>
                <w:sz w:val="20"/>
              </w:rPr>
              <w:t xml:space="preserve"> enclosed </w:t>
            </w:r>
            <w:sdt>
              <w:sdtPr>
                <w:rPr>
                  <w:rFonts w:cs="Arial"/>
                  <w:szCs w:val="20"/>
                </w:rPr>
                <w:id w:val="-1376612562"/>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172983BD" w14:textId="77777777" w:rsidR="00092785" w:rsidRPr="00BE5788" w:rsidRDefault="00092785" w:rsidP="001A6A9A">
            <w:pPr>
              <w:spacing w:before="120" w:after="280"/>
              <w:jc w:val="left"/>
              <w:rPr>
                <w:rFonts w:cs="Arial"/>
                <w:sz w:val="20"/>
                <w:szCs w:val="20"/>
              </w:rPr>
            </w:pPr>
            <w:r w:rsidRPr="00BE5788">
              <w:rPr>
                <w:sz w:val="20"/>
              </w:rPr>
              <w:t>Good standing certificate issued by the supervisory authority of the service provider</w:t>
            </w:r>
            <w:r w:rsidRPr="00BE5788">
              <w:rPr>
                <w:rStyle w:val="Funotenzeichen"/>
                <w:rFonts w:cs="Arial"/>
                <w:sz w:val="20"/>
                <w:szCs w:val="20"/>
              </w:rPr>
              <w:footnoteReference w:id="5"/>
            </w:r>
            <w:r w:rsidRPr="00BE5788">
              <w:rPr>
                <w:sz w:val="20"/>
              </w:rPr>
              <w:t xml:space="preserve"> enclosed </w:t>
            </w:r>
            <w:sdt>
              <w:sdtPr>
                <w:rPr>
                  <w:rFonts w:cs="Arial"/>
                  <w:szCs w:val="20"/>
                </w:rPr>
                <w:id w:val="645554920"/>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80" w:type="dxa"/>
            <w:tcBorders>
              <w:left w:val="single" w:sz="4" w:space="0" w:color="auto"/>
            </w:tcBorders>
          </w:tcPr>
          <w:p w14:paraId="2EAF9C3D" w14:textId="77777777" w:rsidR="00092785" w:rsidRPr="00BE5788" w:rsidRDefault="00092785" w:rsidP="005F7772">
            <w:pPr>
              <w:spacing w:before="120" w:after="120"/>
              <w:rPr>
                <w:rFonts w:cs="Arial"/>
                <w:b/>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175C1E" w:rsidRPr="00BE5788" w14:paraId="5954FF9A" w14:textId="77777777" w:rsidTr="007D132F">
        <w:trPr>
          <w:trHeight w:val="238"/>
        </w:trPr>
        <w:tc>
          <w:tcPr>
            <w:tcW w:w="4111" w:type="dxa"/>
            <w:tcBorders>
              <w:right w:val="single" w:sz="4" w:space="0" w:color="auto"/>
            </w:tcBorders>
          </w:tcPr>
          <w:p w14:paraId="6589CDAA" w14:textId="77777777" w:rsidR="00175C1E" w:rsidRPr="00BE5788" w:rsidRDefault="00175C1E" w:rsidP="005F7772">
            <w:pPr>
              <w:autoSpaceDE w:val="0"/>
              <w:autoSpaceDN w:val="0"/>
              <w:adjustRightInd w:val="0"/>
              <w:spacing w:before="120" w:after="120"/>
              <w:rPr>
                <w:rFonts w:cs="Arial"/>
                <w:sz w:val="20"/>
                <w:szCs w:val="20"/>
              </w:rPr>
            </w:pPr>
            <w:r w:rsidRPr="00BE5788">
              <w:rPr>
                <w:sz w:val="20"/>
              </w:rPr>
              <w:t>5. Contractual agreement on remuneration at market rates</w:t>
            </w:r>
          </w:p>
        </w:tc>
        <w:tc>
          <w:tcPr>
            <w:tcW w:w="2835" w:type="dxa"/>
            <w:tcBorders>
              <w:left w:val="single" w:sz="4" w:space="0" w:color="auto"/>
            </w:tcBorders>
          </w:tcPr>
          <w:p w14:paraId="72A3E2D9" w14:textId="77777777" w:rsidR="00175C1E" w:rsidRPr="00BE5788" w:rsidRDefault="00175C1E" w:rsidP="00175C1E">
            <w:pPr>
              <w:spacing w:before="120" w:after="280"/>
              <w:jc w:val="left"/>
              <w:rPr>
                <w:rFonts w:cs="Arial"/>
                <w:szCs w:val="20"/>
              </w:rPr>
            </w:pPr>
            <w:r w:rsidRPr="00BE5788">
              <w:rPr>
                <w:sz w:val="20"/>
              </w:rPr>
              <w:t xml:space="preserve">Justification of market rates: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r w:rsidRPr="00BE5788">
              <w:t xml:space="preserve"> </w:t>
            </w:r>
          </w:p>
        </w:tc>
        <w:tc>
          <w:tcPr>
            <w:tcW w:w="2680" w:type="dxa"/>
            <w:tcBorders>
              <w:left w:val="single" w:sz="4" w:space="0" w:color="auto"/>
            </w:tcBorders>
          </w:tcPr>
          <w:p w14:paraId="144294D9" w14:textId="77777777" w:rsidR="00175C1E" w:rsidRPr="00BE5788" w:rsidRDefault="00175C1E" w:rsidP="00F8274B">
            <w:pPr>
              <w:spacing w:before="120" w:after="280"/>
              <w:jc w:val="left"/>
              <w:rPr>
                <w:rFonts w:cs="Arial"/>
                <w:sz w:val="20"/>
                <w:szCs w:val="20"/>
              </w:rPr>
            </w:pPr>
            <w:r w:rsidRPr="00BE5788">
              <w:rPr>
                <w:sz w:val="20"/>
              </w:rPr>
              <w:t xml:space="preserve">Reference in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175C1E" w:rsidRPr="00BE5788" w14:paraId="7D3F186D" w14:textId="77777777" w:rsidTr="007D132F">
        <w:trPr>
          <w:trHeight w:val="238"/>
        </w:trPr>
        <w:tc>
          <w:tcPr>
            <w:tcW w:w="4111" w:type="dxa"/>
            <w:tcBorders>
              <w:right w:val="single" w:sz="4" w:space="0" w:color="auto"/>
            </w:tcBorders>
          </w:tcPr>
          <w:p w14:paraId="2CDEAEAF" w14:textId="77777777" w:rsidR="00175C1E" w:rsidRPr="00BE5788" w:rsidRDefault="00175C1E" w:rsidP="005F7772">
            <w:pPr>
              <w:autoSpaceDE w:val="0"/>
              <w:autoSpaceDN w:val="0"/>
              <w:adjustRightInd w:val="0"/>
              <w:spacing w:before="120" w:after="120"/>
              <w:rPr>
                <w:rFonts w:cs="Arial"/>
                <w:sz w:val="20"/>
                <w:szCs w:val="20"/>
              </w:rPr>
            </w:pPr>
            <w:r w:rsidRPr="00BE5788">
              <w:rPr>
                <w:sz w:val="20"/>
              </w:rPr>
              <w:t>6 Applicable law and place of jurisdiction</w:t>
            </w:r>
          </w:p>
        </w:tc>
        <w:tc>
          <w:tcPr>
            <w:tcW w:w="2835" w:type="dxa"/>
            <w:tcBorders>
              <w:left w:val="single" w:sz="4" w:space="0" w:color="auto"/>
            </w:tcBorders>
          </w:tcPr>
          <w:p w14:paraId="75E02D16" w14:textId="77777777" w:rsidR="00175C1E" w:rsidRPr="00BE5788" w:rsidRDefault="00175C1E" w:rsidP="005F7772">
            <w:pPr>
              <w:spacing w:before="120" w:after="280"/>
              <w:jc w:val="left"/>
              <w:rPr>
                <w:rFonts w:cs="Arial"/>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c>
          <w:tcPr>
            <w:tcW w:w="2680" w:type="dxa"/>
            <w:tcBorders>
              <w:left w:val="single" w:sz="4" w:space="0" w:color="auto"/>
            </w:tcBorders>
          </w:tcPr>
          <w:p w14:paraId="342EAA11" w14:textId="77777777" w:rsidR="00175C1E" w:rsidRPr="00BE5788" w:rsidRDefault="00175C1E" w:rsidP="00DC0CB3">
            <w:pPr>
              <w:spacing w:before="120" w:after="280"/>
              <w:jc w:val="left"/>
              <w:rPr>
                <w:rFonts w:cs="Arial"/>
                <w:sz w:val="20"/>
                <w:szCs w:val="20"/>
              </w:rPr>
            </w:pPr>
            <w:r w:rsidRPr="00BE5788">
              <w:rPr>
                <w:sz w:val="20"/>
              </w:rPr>
              <w:t xml:space="preserve">Reference in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bl>
    <w:p w14:paraId="78990E06" w14:textId="77777777" w:rsidR="00F8274B" w:rsidRPr="00BE5788" w:rsidRDefault="00F8274B"/>
    <w:p w14:paraId="22BBE2E9" w14:textId="77777777" w:rsidR="00F8274B" w:rsidRPr="00BE5788" w:rsidRDefault="00F8274B">
      <w:r w:rsidRPr="00BE5788">
        <w:br w:type="column"/>
      </w:r>
    </w:p>
    <w:tbl>
      <w:tblPr>
        <w:tblStyle w:val="Tabellenraster"/>
        <w:tblW w:w="9639" w:type="dxa"/>
        <w:tblInd w:w="108" w:type="dxa"/>
        <w:tblLayout w:type="fixed"/>
        <w:tblLook w:val="04A0" w:firstRow="1" w:lastRow="0" w:firstColumn="1" w:lastColumn="0" w:noHBand="0" w:noVBand="1"/>
      </w:tblPr>
      <w:tblGrid>
        <w:gridCol w:w="4111"/>
        <w:gridCol w:w="2835"/>
        <w:gridCol w:w="2680"/>
        <w:gridCol w:w="13"/>
      </w:tblGrid>
      <w:tr w:rsidR="00FF42D0" w:rsidRPr="00BE5788" w14:paraId="5E288EE9" w14:textId="77777777" w:rsidTr="002A09DA">
        <w:trPr>
          <w:gridAfter w:val="1"/>
          <w:wAfter w:w="13" w:type="dxa"/>
        </w:trPr>
        <w:tc>
          <w:tcPr>
            <w:tcW w:w="6946" w:type="dxa"/>
            <w:gridSpan w:val="2"/>
            <w:tcBorders>
              <w:right w:val="nil"/>
            </w:tcBorders>
          </w:tcPr>
          <w:p w14:paraId="1CFCB952" w14:textId="77777777" w:rsidR="00FF42D0" w:rsidRPr="00BE5788" w:rsidRDefault="00FF42D0" w:rsidP="00E80204">
            <w:pPr>
              <w:autoSpaceDE w:val="0"/>
              <w:autoSpaceDN w:val="0"/>
              <w:adjustRightInd w:val="0"/>
              <w:spacing w:before="120" w:after="120"/>
              <w:rPr>
                <w:rFonts w:cs="Arial"/>
                <w:b/>
                <w:sz w:val="20"/>
                <w:szCs w:val="20"/>
              </w:rPr>
            </w:pPr>
          </w:p>
          <w:p w14:paraId="265E4CDE" w14:textId="2A4D1BEE" w:rsidR="00FF42D0" w:rsidRPr="00BE5788" w:rsidRDefault="00FF42D0" w:rsidP="00A13BC9">
            <w:pPr>
              <w:spacing w:before="120" w:after="120"/>
              <w:rPr>
                <w:rFonts w:cs="Arial"/>
                <w:b/>
                <w:szCs w:val="20"/>
              </w:rPr>
            </w:pPr>
            <w:r w:rsidRPr="00BE5788">
              <w:rPr>
                <w:b/>
                <w:sz w:val="20"/>
              </w:rPr>
              <w:t>II. General confirmation regarding function outsourcing in accordance with Article 90(1) of the ISA</w:t>
            </w:r>
          </w:p>
        </w:tc>
        <w:tc>
          <w:tcPr>
            <w:tcW w:w="2680" w:type="dxa"/>
            <w:tcBorders>
              <w:left w:val="nil"/>
            </w:tcBorders>
          </w:tcPr>
          <w:p w14:paraId="0AB79E78" w14:textId="77777777" w:rsidR="00FF42D0" w:rsidRPr="00BE5788" w:rsidRDefault="00FF42D0" w:rsidP="008E5381">
            <w:pPr>
              <w:spacing w:before="120" w:after="120"/>
              <w:rPr>
                <w:rFonts w:cs="Arial"/>
                <w:b/>
                <w:sz w:val="20"/>
                <w:szCs w:val="20"/>
              </w:rPr>
            </w:pPr>
          </w:p>
          <w:p w14:paraId="41470F73" w14:textId="77777777" w:rsidR="00FF42D0" w:rsidRPr="00BE5788" w:rsidRDefault="00FF42D0" w:rsidP="008E5381">
            <w:pPr>
              <w:spacing w:before="120" w:after="120"/>
              <w:rPr>
                <w:rFonts w:cs="Arial"/>
                <w:b/>
                <w:sz w:val="20"/>
                <w:szCs w:val="20"/>
              </w:rPr>
            </w:pPr>
            <w:r w:rsidRPr="00BE5788">
              <w:rPr>
                <w:b/>
                <w:sz w:val="20"/>
              </w:rPr>
              <w:t>NB:</w:t>
            </w:r>
          </w:p>
        </w:tc>
      </w:tr>
      <w:tr w:rsidR="0097027B" w:rsidRPr="00BE5788" w14:paraId="11B0AC86" w14:textId="77777777" w:rsidTr="002A09DA">
        <w:trPr>
          <w:gridAfter w:val="1"/>
          <w:wAfter w:w="13" w:type="dxa"/>
        </w:trPr>
        <w:tc>
          <w:tcPr>
            <w:tcW w:w="4111" w:type="dxa"/>
            <w:tcBorders>
              <w:right w:val="single" w:sz="4" w:space="0" w:color="auto"/>
            </w:tcBorders>
          </w:tcPr>
          <w:p w14:paraId="54FF5C35" w14:textId="77777777" w:rsidR="0097027B" w:rsidRPr="00BE5788" w:rsidRDefault="0097027B" w:rsidP="007027B3">
            <w:pPr>
              <w:autoSpaceDE w:val="0"/>
              <w:autoSpaceDN w:val="0"/>
              <w:adjustRightInd w:val="0"/>
              <w:spacing w:before="120" w:after="120"/>
              <w:rPr>
                <w:rFonts w:cs="Arial"/>
                <w:sz w:val="20"/>
                <w:szCs w:val="20"/>
              </w:rPr>
            </w:pPr>
            <w:r w:rsidRPr="00BE5788">
              <w:rPr>
                <w:sz w:val="20"/>
              </w:rPr>
              <w:t>Precise definition of outsourced activity</w:t>
            </w:r>
          </w:p>
        </w:tc>
        <w:tc>
          <w:tcPr>
            <w:tcW w:w="2835" w:type="dxa"/>
            <w:tcBorders>
              <w:left w:val="single" w:sz="4" w:space="0" w:color="auto"/>
              <w:right w:val="single" w:sz="4" w:space="0" w:color="auto"/>
            </w:tcBorders>
          </w:tcPr>
          <w:p w14:paraId="638135BE" w14:textId="7622F5A7" w:rsidR="009D71FC" w:rsidRPr="00BE5788" w:rsidRDefault="009D71FC" w:rsidP="009D71FC">
            <w:pPr>
              <w:autoSpaceDE w:val="0"/>
              <w:autoSpaceDN w:val="0"/>
              <w:adjustRightInd w:val="0"/>
              <w:spacing w:before="120" w:after="120"/>
              <w:rPr>
                <w:rFonts w:cs="Arial"/>
                <w:sz w:val="20"/>
                <w:szCs w:val="20"/>
              </w:rPr>
            </w:pPr>
            <w:r w:rsidRPr="00BE5788">
              <w:rPr>
                <w:sz w:val="20"/>
              </w:rPr>
              <w:t xml:space="preserve">Name of outsourced activity (e.g. Claim management):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6EF7A7B7" w14:textId="77777777" w:rsidR="0097027B" w:rsidRPr="00BE5788" w:rsidRDefault="0097027B" w:rsidP="005F7772">
            <w:pPr>
              <w:autoSpaceDE w:val="0"/>
              <w:autoSpaceDN w:val="0"/>
              <w:adjustRightInd w:val="0"/>
              <w:spacing w:before="120" w:after="120"/>
              <w:rPr>
                <w:rFonts w:cs="Arial"/>
                <w:sz w:val="20"/>
                <w:szCs w:val="20"/>
              </w:rPr>
            </w:pPr>
          </w:p>
        </w:tc>
        <w:tc>
          <w:tcPr>
            <w:tcW w:w="2680" w:type="dxa"/>
            <w:tcBorders>
              <w:left w:val="single" w:sz="4" w:space="0" w:color="auto"/>
            </w:tcBorders>
          </w:tcPr>
          <w:p w14:paraId="2DEA14B0" w14:textId="77777777" w:rsidR="0097027B" w:rsidRPr="00BE5788" w:rsidRDefault="0097027B" w:rsidP="005F7772">
            <w:pPr>
              <w:autoSpaceDE w:val="0"/>
              <w:autoSpaceDN w:val="0"/>
              <w:adjustRightInd w:val="0"/>
              <w:spacing w:before="120" w:after="120"/>
              <w:rPr>
                <w:rFonts w:cs="Arial"/>
                <w:sz w:val="20"/>
                <w:szCs w:val="20"/>
              </w:rPr>
            </w:pPr>
            <w:r w:rsidRPr="00BE5788">
              <w:rPr>
                <w:sz w:val="20"/>
              </w:rPr>
              <w:t xml:space="preserve">Reference in outsourcing policy: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08286B7F" w14:textId="77777777" w:rsidR="0097027B" w:rsidRPr="00BE5788" w:rsidRDefault="0097027B" w:rsidP="009D71FC">
            <w:pPr>
              <w:autoSpaceDE w:val="0"/>
              <w:autoSpaceDN w:val="0"/>
              <w:adjustRightInd w:val="0"/>
              <w:spacing w:before="120" w:after="120"/>
              <w:rPr>
                <w:rFonts w:cs="Arial"/>
                <w:sz w:val="20"/>
                <w:szCs w:val="20"/>
              </w:rPr>
            </w:pPr>
          </w:p>
        </w:tc>
      </w:tr>
      <w:tr w:rsidR="00524242" w:rsidRPr="00BE5788" w14:paraId="7A97BADC" w14:textId="77777777" w:rsidTr="002A09DA">
        <w:trPr>
          <w:gridAfter w:val="1"/>
          <w:wAfter w:w="13" w:type="dxa"/>
        </w:trPr>
        <w:tc>
          <w:tcPr>
            <w:tcW w:w="6946" w:type="dxa"/>
            <w:gridSpan w:val="2"/>
            <w:tcBorders>
              <w:right w:val="single" w:sz="4" w:space="0" w:color="auto"/>
            </w:tcBorders>
          </w:tcPr>
          <w:p w14:paraId="41D74BCC" w14:textId="76F3D63D" w:rsidR="00524242" w:rsidRPr="00BE5788" w:rsidRDefault="00524242" w:rsidP="00E80204">
            <w:pPr>
              <w:spacing w:before="120" w:after="120"/>
              <w:rPr>
                <w:rFonts w:cs="Arial"/>
                <w:b/>
                <w:szCs w:val="20"/>
              </w:rPr>
            </w:pPr>
            <w:r w:rsidRPr="00BE5788">
              <w:rPr>
                <w:color w:val="000000"/>
                <w:sz w:val="20"/>
              </w:rPr>
              <w:t>In the event of a function being outsourced pursuant to Article 89 of the ISA, an insurance undertaking must guarantee that the following conditions are met in accordance with Article 90(1) of the ISA:</w:t>
            </w:r>
          </w:p>
        </w:tc>
        <w:tc>
          <w:tcPr>
            <w:tcW w:w="2680" w:type="dxa"/>
            <w:tcBorders>
              <w:left w:val="single" w:sz="4" w:space="0" w:color="auto"/>
            </w:tcBorders>
          </w:tcPr>
          <w:p w14:paraId="7B83B702" w14:textId="036EEA16" w:rsidR="00524242" w:rsidRPr="00BE5788" w:rsidRDefault="00524242" w:rsidP="00524242">
            <w:pPr>
              <w:autoSpaceDE w:val="0"/>
              <w:autoSpaceDN w:val="0"/>
              <w:adjustRightInd w:val="0"/>
              <w:spacing w:before="120" w:after="120"/>
              <w:rPr>
                <w:rFonts w:cs="Arial"/>
                <w:sz w:val="20"/>
                <w:szCs w:val="20"/>
              </w:rPr>
            </w:pPr>
            <w:r w:rsidRPr="00BE5788">
              <w:rPr>
                <w:sz w:val="20"/>
              </w:rPr>
              <w:t>The terms of Article 90(1)(a) to (c) of the ISA are fulfilled:</w:t>
            </w:r>
          </w:p>
          <w:p w14:paraId="0710C922" w14:textId="77777777" w:rsidR="00524242" w:rsidRPr="00BE5788" w:rsidRDefault="00524242" w:rsidP="00524242">
            <w:pPr>
              <w:autoSpaceDE w:val="0"/>
              <w:autoSpaceDN w:val="0"/>
              <w:adjustRightInd w:val="0"/>
              <w:spacing w:before="120" w:after="120"/>
              <w:rPr>
                <w:rFonts w:cs="Arial"/>
                <w:sz w:val="20"/>
                <w:szCs w:val="20"/>
              </w:rPr>
            </w:pPr>
            <w:r w:rsidRPr="00BE5788">
              <w:rPr>
                <w:sz w:val="20"/>
              </w:rPr>
              <w:t xml:space="preserve">Yes </w:t>
            </w:r>
            <w:sdt>
              <w:sdtPr>
                <w:rPr>
                  <w:rFonts w:cs="Arial"/>
                  <w:szCs w:val="20"/>
                </w:rPr>
                <w:id w:val="1382282801"/>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2A00C524" w14:textId="77777777" w:rsidR="00524242" w:rsidRPr="00BE5788" w:rsidRDefault="00524242" w:rsidP="00524242">
            <w:pPr>
              <w:spacing w:before="120" w:after="120"/>
              <w:rPr>
                <w:rFonts w:cs="Arial"/>
                <w:szCs w:val="20"/>
              </w:rPr>
            </w:pPr>
            <w:r w:rsidRPr="00BE5788">
              <w:rPr>
                <w:sz w:val="20"/>
              </w:rPr>
              <w:t xml:space="preserve">No </w:t>
            </w:r>
            <w:sdt>
              <w:sdtPr>
                <w:rPr>
                  <w:rFonts w:cs="Arial"/>
                  <w:szCs w:val="20"/>
                </w:rPr>
                <w:id w:val="462699590"/>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r>
      <w:tr w:rsidR="00C9461B" w:rsidRPr="00BE5788" w14:paraId="6D869DC1" w14:textId="77777777" w:rsidTr="002A09DA">
        <w:tc>
          <w:tcPr>
            <w:tcW w:w="4111" w:type="dxa"/>
            <w:tcBorders>
              <w:right w:val="single" w:sz="4" w:space="0" w:color="auto"/>
            </w:tcBorders>
          </w:tcPr>
          <w:p w14:paraId="29E88063" w14:textId="44FCFE15" w:rsidR="00C9461B" w:rsidRPr="00BE5788" w:rsidRDefault="00C9461B" w:rsidP="003442AB">
            <w:pPr>
              <w:autoSpaceDE w:val="0"/>
              <w:autoSpaceDN w:val="0"/>
              <w:adjustRightInd w:val="0"/>
              <w:spacing w:before="120" w:after="120"/>
              <w:rPr>
                <w:rFonts w:cs="Arial"/>
                <w:b/>
                <w:sz w:val="20"/>
                <w:szCs w:val="20"/>
              </w:rPr>
            </w:pPr>
            <w:r w:rsidRPr="00BE5788">
              <w:rPr>
                <w:color w:val="000000"/>
                <w:sz w:val="20"/>
              </w:rPr>
              <w:t xml:space="preserve">a) The service provider must cooperate with the FMA with regard to the outsourced function </w:t>
            </w:r>
            <w:r w:rsidRPr="00BE5788">
              <w:rPr>
                <w:sz w:val="20"/>
              </w:rPr>
              <w:t>or activity</w:t>
            </w:r>
            <w:r w:rsidRPr="00BE5788">
              <w:rPr>
                <w:color w:val="000000"/>
                <w:sz w:val="20"/>
              </w:rPr>
              <w:t>.</w:t>
            </w:r>
          </w:p>
        </w:tc>
        <w:tc>
          <w:tcPr>
            <w:tcW w:w="2835" w:type="dxa"/>
            <w:tcBorders>
              <w:left w:val="single" w:sz="4" w:space="0" w:color="auto"/>
              <w:right w:val="single" w:sz="4" w:space="0" w:color="auto"/>
            </w:tcBorders>
          </w:tcPr>
          <w:p w14:paraId="5792102F" w14:textId="77777777" w:rsidR="00C9461B" w:rsidRPr="00BE5788" w:rsidRDefault="00C9461B" w:rsidP="003442AB">
            <w:pPr>
              <w:spacing w:before="120" w:after="120"/>
              <w:rPr>
                <w:rFonts w:cs="Arial"/>
                <w:b/>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c>
          <w:tcPr>
            <w:tcW w:w="2693" w:type="dxa"/>
            <w:gridSpan w:val="2"/>
            <w:tcBorders>
              <w:left w:val="single" w:sz="4" w:space="0" w:color="auto"/>
            </w:tcBorders>
          </w:tcPr>
          <w:p w14:paraId="1983BA16" w14:textId="77777777" w:rsidR="00C9461B" w:rsidRPr="00BE5788" w:rsidRDefault="00C9461B" w:rsidP="003442AB">
            <w:pPr>
              <w:spacing w:before="120" w:after="120"/>
              <w:rPr>
                <w:rFonts w:cs="Arial"/>
                <w:b/>
                <w:szCs w:val="20"/>
              </w:rPr>
            </w:pPr>
            <w:r w:rsidRPr="00BE5788">
              <w:rPr>
                <w:sz w:val="20"/>
              </w:rPr>
              <w:t>Precise reference</w:t>
            </w:r>
            <w:r w:rsidRPr="00BE5788">
              <w:rPr>
                <w:rStyle w:val="Funotenzeichen"/>
                <w:rFonts w:cs="Arial"/>
                <w:sz w:val="20"/>
                <w:szCs w:val="20"/>
              </w:rPr>
              <w:footnoteReference w:id="6"/>
            </w:r>
            <w:r w:rsidRPr="00BE5788">
              <w:rPr>
                <w:sz w:val="20"/>
              </w:rPr>
              <w:t xml:space="preserv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55703E29" w14:textId="77777777" w:rsidTr="002A09DA">
        <w:tc>
          <w:tcPr>
            <w:tcW w:w="4111" w:type="dxa"/>
            <w:tcBorders>
              <w:right w:val="single" w:sz="4" w:space="0" w:color="auto"/>
            </w:tcBorders>
          </w:tcPr>
          <w:p w14:paraId="605EE50E" w14:textId="292E02BB" w:rsidR="0097027B" w:rsidRPr="00BE5788" w:rsidRDefault="0097027B" w:rsidP="008E5381">
            <w:pPr>
              <w:autoSpaceDE w:val="0"/>
              <w:autoSpaceDN w:val="0"/>
              <w:adjustRightInd w:val="0"/>
              <w:spacing w:before="120" w:after="120"/>
              <w:rPr>
                <w:rFonts w:eastAsia="Times New Roman" w:cs="Arial"/>
                <w:color w:val="000000"/>
                <w:sz w:val="20"/>
                <w:szCs w:val="20"/>
              </w:rPr>
            </w:pPr>
            <w:r w:rsidRPr="00BE5788">
              <w:rPr>
                <w:color w:val="000000"/>
                <w:sz w:val="20"/>
              </w:rPr>
              <w:t xml:space="preserve">b) The undertaking, its auditor, the FMA and other responsible supervisory authorities must have effective access to the data relating to </w:t>
            </w:r>
            <w:r w:rsidRPr="00BE5788">
              <w:rPr>
                <w:sz w:val="20"/>
              </w:rPr>
              <w:t>the</w:t>
            </w:r>
            <w:r w:rsidRPr="00BE5788">
              <w:rPr>
                <w:color w:val="000000"/>
                <w:sz w:val="20"/>
              </w:rPr>
              <w:t xml:space="preserve"> outsourced functions or activities</w:t>
            </w:r>
            <w:r w:rsidRPr="00BE5788">
              <w:rPr>
                <w:sz w:val="20"/>
              </w:rPr>
              <w:t>.</w:t>
            </w:r>
          </w:p>
          <w:p w14:paraId="33863250" w14:textId="77777777" w:rsidR="0097027B" w:rsidRPr="00BE5788" w:rsidRDefault="0097027B" w:rsidP="008E5381">
            <w:pPr>
              <w:autoSpaceDE w:val="0"/>
              <w:autoSpaceDN w:val="0"/>
              <w:adjustRightInd w:val="0"/>
              <w:snapToGrid w:val="0"/>
              <w:spacing w:line="240" w:lineRule="auto"/>
              <w:rPr>
                <w:rFonts w:eastAsia="Times New Roman" w:cs="Arial"/>
                <w:color w:val="000000"/>
                <w:sz w:val="20"/>
                <w:szCs w:val="20"/>
                <w:lang w:eastAsia="de-CH"/>
              </w:rPr>
            </w:pPr>
          </w:p>
        </w:tc>
        <w:tc>
          <w:tcPr>
            <w:tcW w:w="2835" w:type="dxa"/>
            <w:tcBorders>
              <w:left w:val="single" w:sz="4" w:space="0" w:color="auto"/>
              <w:right w:val="single" w:sz="4" w:space="0" w:color="auto"/>
            </w:tcBorders>
          </w:tcPr>
          <w:p w14:paraId="3E44F3F0" w14:textId="77777777" w:rsidR="0097027B" w:rsidRPr="00BE5788" w:rsidRDefault="009D71FC" w:rsidP="008E5381">
            <w:pPr>
              <w:spacing w:before="120" w:after="120"/>
              <w:rPr>
                <w:rFonts w:cs="Arial"/>
                <w:b/>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c>
          <w:tcPr>
            <w:tcW w:w="2693" w:type="dxa"/>
            <w:gridSpan w:val="2"/>
            <w:tcBorders>
              <w:left w:val="single" w:sz="4" w:space="0" w:color="auto"/>
            </w:tcBorders>
          </w:tcPr>
          <w:p w14:paraId="764F25F6" w14:textId="77777777" w:rsidR="0097027B" w:rsidRPr="00BE5788" w:rsidRDefault="0097027B" w:rsidP="008E5381">
            <w:pPr>
              <w:spacing w:before="120" w:after="120"/>
              <w:rPr>
                <w:rFonts w:cs="Arial"/>
                <w:b/>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3048F429" w14:textId="77777777" w:rsidTr="002A09DA">
        <w:tc>
          <w:tcPr>
            <w:tcW w:w="4111" w:type="dxa"/>
            <w:tcBorders>
              <w:right w:val="single" w:sz="4" w:space="0" w:color="auto"/>
            </w:tcBorders>
          </w:tcPr>
          <w:p w14:paraId="4E0D8508" w14:textId="77777777" w:rsidR="0097027B" w:rsidRPr="00BE5788" w:rsidRDefault="0097027B" w:rsidP="00BD711A">
            <w:p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c) </w:t>
            </w:r>
            <w:r w:rsidRPr="00BE5788">
              <w:rPr>
                <w:sz w:val="20"/>
              </w:rPr>
              <w:t>The FMA and other responsible supervisory authorities must have effective access to the service provider’s business premises and be in a position to exercise these rights of access.</w:t>
            </w:r>
          </w:p>
        </w:tc>
        <w:tc>
          <w:tcPr>
            <w:tcW w:w="2835" w:type="dxa"/>
            <w:tcBorders>
              <w:left w:val="single" w:sz="4" w:space="0" w:color="auto"/>
              <w:right w:val="single" w:sz="4" w:space="0" w:color="auto"/>
            </w:tcBorders>
          </w:tcPr>
          <w:p w14:paraId="77B57173" w14:textId="77777777" w:rsidR="0097027B" w:rsidRPr="00BE5788" w:rsidRDefault="009D71FC" w:rsidP="008E5381">
            <w:pPr>
              <w:spacing w:before="120" w:after="120"/>
              <w:rPr>
                <w:rFonts w:cs="Arial"/>
                <w:b/>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c>
          <w:tcPr>
            <w:tcW w:w="2693" w:type="dxa"/>
            <w:gridSpan w:val="2"/>
            <w:tcBorders>
              <w:left w:val="single" w:sz="4" w:space="0" w:color="auto"/>
            </w:tcBorders>
          </w:tcPr>
          <w:p w14:paraId="06CE380D" w14:textId="77777777" w:rsidR="0097027B" w:rsidRPr="00BE5788" w:rsidRDefault="0097027B" w:rsidP="008E5381">
            <w:pPr>
              <w:spacing w:before="120" w:after="120"/>
              <w:rPr>
                <w:rFonts w:cs="Arial"/>
                <w:b/>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FF42D0" w:rsidRPr="00BE5788" w14:paraId="6E0622CB" w14:textId="77777777" w:rsidTr="002A09DA">
        <w:tc>
          <w:tcPr>
            <w:tcW w:w="6946" w:type="dxa"/>
            <w:gridSpan w:val="2"/>
            <w:tcBorders>
              <w:right w:val="nil"/>
            </w:tcBorders>
          </w:tcPr>
          <w:p w14:paraId="79CB8D87" w14:textId="77777777" w:rsidR="00FF42D0" w:rsidRPr="00BE5788" w:rsidRDefault="00FF42D0" w:rsidP="00A13BC9">
            <w:pPr>
              <w:spacing w:before="120" w:after="120"/>
              <w:rPr>
                <w:rFonts w:cs="Arial"/>
                <w:b/>
                <w:sz w:val="20"/>
                <w:szCs w:val="20"/>
              </w:rPr>
            </w:pPr>
          </w:p>
          <w:p w14:paraId="11015C92" w14:textId="652B96EC" w:rsidR="00FF42D0" w:rsidRPr="00BE5788" w:rsidRDefault="00FF42D0" w:rsidP="00A13BC9">
            <w:pPr>
              <w:spacing w:before="120" w:after="120"/>
              <w:rPr>
                <w:rFonts w:cs="Arial"/>
                <w:b/>
                <w:sz w:val="20"/>
                <w:szCs w:val="20"/>
              </w:rPr>
            </w:pPr>
            <w:r w:rsidRPr="00BE5788">
              <w:rPr>
                <w:b/>
                <w:sz w:val="20"/>
              </w:rPr>
              <w:t>III. General confirmations and declarations regarding the function outsourcing pursuant to Article 274(1) and (2) of Commission Delegated Regulation (EU) 2015/35:</w:t>
            </w:r>
          </w:p>
        </w:tc>
        <w:tc>
          <w:tcPr>
            <w:tcW w:w="2693" w:type="dxa"/>
            <w:gridSpan w:val="2"/>
            <w:tcBorders>
              <w:left w:val="nil"/>
            </w:tcBorders>
          </w:tcPr>
          <w:p w14:paraId="7C490F7F" w14:textId="77777777" w:rsidR="00FF42D0" w:rsidRPr="00BE5788" w:rsidRDefault="00FF42D0" w:rsidP="00A13BC9">
            <w:pPr>
              <w:spacing w:before="120" w:after="120"/>
              <w:rPr>
                <w:rFonts w:cs="Arial"/>
                <w:b/>
                <w:sz w:val="20"/>
                <w:szCs w:val="20"/>
              </w:rPr>
            </w:pPr>
          </w:p>
          <w:p w14:paraId="19E47FC3" w14:textId="77777777" w:rsidR="00FF42D0" w:rsidRPr="00BE5788" w:rsidRDefault="00FF42D0" w:rsidP="00A13BC9">
            <w:pPr>
              <w:spacing w:before="120" w:after="120"/>
              <w:rPr>
                <w:rFonts w:cs="Arial"/>
                <w:b/>
                <w:sz w:val="20"/>
                <w:szCs w:val="20"/>
              </w:rPr>
            </w:pPr>
            <w:r w:rsidRPr="00BE5788">
              <w:rPr>
                <w:b/>
                <w:sz w:val="20"/>
              </w:rPr>
              <w:t>NB:</w:t>
            </w:r>
          </w:p>
        </w:tc>
      </w:tr>
      <w:tr w:rsidR="0097027B" w:rsidRPr="00BE5788" w14:paraId="23009D1E" w14:textId="77777777" w:rsidTr="002A09DA">
        <w:tc>
          <w:tcPr>
            <w:tcW w:w="4111" w:type="dxa"/>
          </w:tcPr>
          <w:p w14:paraId="7C71C678" w14:textId="7D83A61D" w:rsidR="0097027B" w:rsidRPr="00BE5788" w:rsidRDefault="0097027B" w:rsidP="001C7CC8">
            <w:pPr>
              <w:autoSpaceDE w:val="0"/>
              <w:autoSpaceDN w:val="0"/>
              <w:adjustRightInd w:val="0"/>
              <w:spacing w:before="120" w:after="120"/>
              <w:rPr>
                <w:rFonts w:cs="Arial"/>
                <w:sz w:val="20"/>
                <w:szCs w:val="20"/>
              </w:rPr>
            </w:pPr>
            <w:r w:rsidRPr="00BE5788">
              <w:rPr>
                <w:sz w:val="20"/>
              </w:rPr>
              <w:t>1. The undertaking has a written outsourcing policy as defined in Article 274(1) of Commission Delegated Regulation (EU) 2015/35 and Governance Guideline 63.</w:t>
            </w:r>
          </w:p>
        </w:tc>
        <w:tc>
          <w:tcPr>
            <w:tcW w:w="2835" w:type="dxa"/>
          </w:tcPr>
          <w:p w14:paraId="33D7EC32" w14:textId="77777777" w:rsidR="0097027B" w:rsidRPr="00BE5788" w:rsidRDefault="0097027B" w:rsidP="000D518A">
            <w:pPr>
              <w:autoSpaceDE w:val="0"/>
              <w:autoSpaceDN w:val="0"/>
              <w:adjustRightInd w:val="0"/>
              <w:spacing w:before="120" w:after="120"/>
              <w:rPr>
                <w:rFonts w:cs="Arial"/>
                <w:sz w:val="20"/>
                <w:szCs w:val="20"/>
              </w:rPr>
            </w:pPr>
            <w:r w:rsidRPr="00BE5788">
              <w:rPr>
                <w:sz w:val="20"/>
              </w:rPr>
              <w:t xml:space="preserve">Yes </w:t>
            </w:r>
            <w:sdt>
              <w:sdtPr>
                <w:rPr>
                  <w:rFonts w:cs="Arial"/>
                  <w:szCs w:val="20"/>
                </w:rPr>
                <w:id w:val="1352917027"/>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7D8D04B7" w14:textId="77777777" w:rsidR="0097027B" w:rsidRPr="00BE5788" w:rsidRDefault="0097027B" w:rsidP="00006145">
            <w:pPr>
              <w:autoSpaceDE w:val="0"/>
              <w:autoSpaceDN w:val="0"/>
              <w:adjustRightInd w:val="0"/>
              <w:spacing w:before="120" w:after="120"/>
              <w:rPr>
                <w:rFonts w:cs="Arial"/>
                <w:sz w:val="20"/>
                <w:szCs w:val="20"/>
              </w:rPr>
            </w:pPr>
            <w:r w:rsidRPr="00BE5788">
              <w:rPr>
                <w:sz w:val="20"/>
              </w:rPr>
              <w:t xml:space="preserve">No </w:t>
            </w:r>
            <w:sdt>
              <w:sdtPr>
                <w:rPr>
                  <w:rFonts w:cs="Arial"/>
                  <w:szCs w:val="20"/>
                </w:rPr>
                <w:id w:val="-319042516"/>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93" w:type="dxa"/>
            <w:gridSpan w:val="2"/>
          </w:tcPr>
          <w:p w14:paraId="25FAD66B" w14:textId="77777777" w:rsidR="0097027B" w:rsidRPr="00BE5788" w:rsidRDefault="0097027B" w:rsidP="001A6A9A">
            <w:pPr>
              <w:autoSpaceDE w:val="0"/>
              <w:autoSpaceDN w:val="0"/>
              <w:adjustRightInd w:val="0"/>
              <w:spacing w:before="120" w:after="120"/>
              <w:rPr>
                <w:rFonts w:cs="Arial"/>
                <w:sz w:val="20"/>
                <w:szCs w:val="20"/>
              </w:rPr>
            </w:pPr>
            <w:r w:rsidRPr="00BE5788">
              <w:rPr>
                <w:sz w:val="20"/>
              </w:rPr>
              <w:t>Name of outsourcing policy:</w:t>
            </w:r>
            <w:r w:rsidRPr="00BE5788">
              <w:rPr>
                <w:rFonts w:cs="Arial"/>
                <w:color w:val="808080" w:themeColor="background1" w:themeShade="80"/>
              </w:rPr>
              <w:fldChar w:fldCharType="begin" w:fldLock="1">
                <w:ffData>
                  <w:name w:val="Text1"/>
                  <w:enabled/>
                  <w:calcOnExit w:val="0"/>
                  <w:textInput/>
                </w:ffData>
              </w:fldChar>
            </w:r>
            <w:bookmarkStart w:id="1" w:name="Text1"/>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bookmarkEnd w:id="1"/>
          </w:p>
        </w:tc>
      </w:tr>
      <w:tr w:rsidR="0097027B" w:rsidRPr="00BE5788" w14:paraId="50E45097" w14:textId="77777777" w:rsidTr="002A09DA">
        <w:tc>
          <w:tcPr>
            <w:tcW w:w="4111" w:type="dxa"/>
            <w:tcBorders>
              <w:bottom w:val="single" w:sz="4" w:space="0" w:color="auto"/>
            </w:tcBorders>
          </w:tcPr>
          <w:p w14:paraId="69983DFF" w14:textId="033F2814" w:rsidR="0097027B" w:rsidRPr="00BE5788" w:rsidRDefault="0097027B" w:rsidP="00CE084F">
            <w:pPr>
              <w:autoSpaceDE w:val="0"/>
              <w:autoSpaceDN w:val="0"/>
              <w:adjustRightInd w:val="0"/>
              <w:spacing w:before="120" w:after="120"/>
              <w:rPr>
                <w:rFonts w:cs="Arial"/>
                <w:sz w:val="20"/>
                <w:szCs w:val="20"/>
              </w:rPr>
            </w:pPr>
            <w:r w:rsidRPr="00BE5788">
              <w:rPr>
                <w:sz w:val="20"/>
              </w:rPr>
              <w:t xml:space="preserve">2 If the undertaking and the service provider belong to the same group, the undertaking shall take account when outsourcing critical or important operational functions or activities of the extent to which the undertaking controls the service provider or </w:t>
            </w:r>
            <w:r w:rsidRPr="00BE5788">
              <w:rPr>
                <w:sz w:val="20"/>
              </w:rPr>
              <w:lastRenderedPageBreak/>
              <w:t xml:space="preserve">is able to influence its actions (Article 274(2) of Commission Delegated Regulation (EU) 2015/35 and Governance Guideline 63 including explanations in the Final Report). </w:t>
            </w:r>
          </w:p>
        </w:tc>
        <w:tc>
          <w:tcPr>
            <w:tcW w:w="2835" w:type="dxa"/>
            <w:tcBorders>
              <w:bottom w:val="single" w:sz="4" w:space="0" w:color="auto"/>
            </w:tcBorders>
          </w:tcPr>
          <w:p w14:paraId="108F3F06" w14:textId="77777777" w:rsidR="005F7772" w:rsidRPr="00BE5788" w:rsidRDefault="005F7772" w:rsidP="005F7772">
            <w:pPr>
              <w:rPr>
                <w:rFonts w:cs="Arial"/>
                <w:sz w:val="20"/>
                <w:szCs w:val="20"/>
              </w:rPr>
            </w:pPr>
          </w:p>
          <w:p w14:paraId="6271856C" w14:textId="77777777" w:rsidR="0097027B" w:rsidRPr="00BE5788" w:rsidRDefault="005F7772" w:rsidP="005F7772">
            <w:pPr>
              <w:rPr>
                <w:rFonts w:cs="Arial"/>
                <w:sz w:val="20"/>
                <w:szCs w:val="20"/>
              </w:rPr>
            </w:pPr>
            <w:r w:rsidRPr="00BE5788">
              <w:rPr>
                <w:sz w:val="20"/>
              </w:rPr>
              <w:t xml:space="preserve">Requirements are met </w:t>
            </w:r>
          </w:p>
          <w:p w14:paraId="38185B93" w14:textId="77777777" w:rsidR="005F7772" w:rsidRPr="00BE5788" w:rsidRDefault="005F7772" w:rsidP="005F7772">
            <w:pPr>
              <w:autoSpaceDE w:val="0"/>
              <w:autoSpaceDN w:val="0"/>
              <w:adjustRightInd w:val="0"/>
              <w:spacing w:before="120" w:after="120"/>
              <w:rPr>
                <w:rFonts w:cs="Arial"/>
                <w:sz w:val="20"/>
                <w:szCs w:val="20"/>
              </w:rPr>
            </w:pPr>
            <w:r w:rsidRPr="00BE5788">
              <w:rPr>
                <w:sz w:val="20"/>
              </w:rPr>
              <w:t xml:space="preserve">Yes </w:t>
            </w:r>
            <w:sdt>
              <w:sdtPr>
                <w:rPr>
                  <w:rFonts w:cs="Arial"/>
                  <w:szCs w:val="20"/>
                </w:rPr>
                <w:id w:val="847903638"/>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r w:rsidRPr="00BE5788">
              <w:rPr>
                <w:sz w:val="20"/>
              </w:rPr>
              <w:t xml:space="preserve"> </w:t>
            </w:r>
          </w:p>
          <w:p w14:paraId="197DD9FE" w14:textId="77777777" w:rsidR="005F7772" w:rsidRPr="00BE5788" w:rsidRDefault="005F7772" w:rsidP="005F7772">
            <w:pPr>
              <w:autoSpaceDE w:val="0"/>
              <w:autoSpaceDN w:val="0"/>
              <w:adjustRightInd w:val="0"/>
              <w:spacing w:before="120" w:after="120"/>
              <w:rPr>
                <w:rFonts w:cs="Arial"/>
                <w:sz w:val="20"/>
                <w:szCs w:val="20"/>
              </w:rPr>
            </w:pPr>
            <w:r w:rsidRPr="00BE5788">
              <w:rPr>
                <w:sz w:val="20"/>
              </w:rPr>
              <w:t xml:space="preserve">No </w:t>
            </w:r>
            <w:sdt>
              <w:sdtPr>
                <w:rPr>
                  <w:rFonts w:cs="Arial"/>
                  <w:szCs w:val="20"/>
                </w:rPr>
                <w:id w:val="201829671"/>
                <w14:checkbox>
                  <w14:checked w14:val="0"/>
                  <w14:checkedState w14:val="2612" w14:font="MS Gothic"/>
                  <w14:uncheckedState w14:val="2610" w14:font="MS Gothic"/>
                </w14:checkbox>
              </w:sdtPr>
              <w:sdtEndPr/>
              <w:sdtContent>
                <w:r w:rsidRPr="00BE5788">
                  <w:rPr>
                    <w:rFonts w:ascii="MS Gothic" w:eastAsia="MS Gothic" w:hAnsi="MS Gothic" w:cs="Arial"/>
                    <w:szCs w:val="20"/>
                  </w:rPr>
                  <w:t>☐</w:t>
                </w:r>
              </w:sdtContent>
            </w:sdt>
          </w:p>
          <w:p w14:paraId="0C20929C" w14:textId="77777777" w:rsidR="005F7772" w:rsidRPr="00BE5788" w:rsidRDefault="005F7772" w:rsidP="005F7772">
            <w:pPr>
              <w:rPr>
                <w:rFonts w:cs="Arial"/>
                <w:sz w:val="20"/>
                <w:szCs w:val="20"/>
              </w:rPr>
            </w:pPr>
            <w:r w:rsidRPr="00BE5788">
              <w:rPr>
                <w:sz w:val="20"/>
              </w:rPr>
              <w:t xml:space="preserve">n/a </w:t>
            </w:r>
            <w:sdt>
              <w:sdtPr>
                <w:rPr>
                  <w:rFonts w:cs="Arial"/>
                  <w:szCs w:val="20"/>
                </w:rPr>
                <w:id w:val="-404378759"/>
                <w14:checkbox>
                  <w14:checked w14:val="0"/>
                  <w14:checkedState w14:val="2612" w14:font="MS Gothic"/>
                  <w14:uncheckedState w14:val="2610" w14:font="MS Gothic"/>
                </w14:checkbox>
              </w:sdtPr>
              <w:sdtEndPr/>
              <w:sdtContent>
                <w:r w:rsidRPr="00BE5788">
                  <w:rPr>
                    <w:rFonts w:ascii="MS Gothic" w:eastAsia="MS Gothic" w:hAnsi="MS Gothic" w:cs="Arial"/>
                    <w:szCs w:val="20"/>
                  </w:rPr>
                  <w:t>☐</w:t>
                </w:r>
              </w:sdtContent>
            </w:sdt>
          </w:p>
        </w:tc>
        <w:tc>
          <w:tcPr>
            <w:tcW w:w="2693" w:type="dxa"/>
            <w:gridSpan w:val="2"/>
            <w:tcBorders>
              <w:bottom w:val="single" w:sz="4" w:space="0" w:color="auto"/>
            </w:tcBorders>
          </w:tcPr>
          <w:p w14:paraId="58A51A06" w14:textId="77777777" w:rsidR="0097027B" w:rsidRPr="00BE5788" w:rsidRDefault="0097027B" w:rsidP="00A13BC9">
            <w:pPr>
              <w:autoSpaceDE w:val="0"/>
              <w:autoSpaceDN w:val="0"/>
              <w:adjustRightInd w:val="0"/>
              <w:spacing w:before="120" w:after="120"/>
              <w:rPr>
                <w:rFonts w:cs="Arial"/>
                <w:sz w:val="20"/>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FF42D0" w:rsidRPr="00BE5788" w14:paraId="7CBA9175" w14:textId="77777777" w:rsidTr="002A09DA">
        <w:tc>
          <w:tcPr>
            <w:tcW w:w="6946" w:type="dxa"/>
            <w:gridSpan w:val="2"/>
            <w:tcBorders>
              <w:right w:val="nil"/>
            </w:tcBorders>
          </w:tcPr>
          <w:p w14:paraId="61F486B9" w14:textId="77777777" w:rsidR="00FF42D0" w:rsidRPr="00BE5788" w:rsidRDefault="00FF42D0" w:rsidP="006B74F6">
            <w:pPr>
              <w:autoSpaceDE w:val="0"/>
              <w:autoSpaceDN w:val="0"/>
              <w:adjustRightInd w:val="0"/>
              <w:spacing w:before="120" w:after="120"/>
              <w:rPr>
                <w:rFonts w:cs="Arial"/>
                <w:b/>
                <w:sz w:val="20"/>
                <w:szCs w:val="20"/>
              </w:rPr>
            </w:pPr>
          </w:p>
          <w:p w14:paraId="7CE14730" w14:textId="328E4D63" w:rsidR="00FF42D0" w:rsidRPr="00BE5788" w:rsidRDefault="00FF42D0" w:rsidP="00FF42D0">
            <w:pPr>
              <w:autoSpaceDE w:val="0"/>
              <w:autoSpaceDN w:val="0"/>
              <w:adjustRightInd w:val="0"/>
              <w:spacing w:before="120" w:after="120"/>
              <w:rPr>
                <w:rFonts w:cs="Arial"/>
                <w:sz w:val="20"/>
                <w:szCs w:val="20"/>
              </w:rPr>
            </w:pPr>
            <w:r w:rsidRPr="00BE5788">
              <w:rPr>
                <w:b/>
                <w:sz w:val="20"/>
              </w:rPr>
              <w:t>IV. Confirmations and declarations in relation to critical and important function outsourcing pursuant to Article 89(1) of the ISA and Article 274(3) to (5) of Commission Delegated Regulation (EU) 2015/35:</w:t>
            </w:r>
          </w:p>
        </w:tc>
        <w:tc>
          <w:tcPr>
            <w:tcW w:w="2693" w:type="dxa"/>
            <w:gridSpan w:val="2"/>
            <w:tcBorders>
              <w:left w:val="nil"/>
            </w:tcBorders>
          </w:tcPr>
          <w:p w14:paraId="6974F06D" w14:textId="77777777" w:rsidR="00FF42D0" w:rsidRPr="00BE5788" w:rsidRDefault="00FF42D0" w:rsidP="006B74F6">
            <w:pPr>
              <w:autoSpaceDE w:val="0"/>
              <w:autoSpaceDN w:val="0"/>
              <w:adjustRightInd w:val="0"/>
              <w:spacing w:before="120" w:after="120"/>
              <w:rPr>
                <w:rFonts w:cs="Arial"/>
                <w:b/>
                <w:sz w:val="20"/>
                <w:szCs w:val="20"/>
              </w:rPr>
            </w:pPr>
          </w:p>
          <w:p w14:paraId="46386654" w14:textId="77777777" w:rsidR="00FF42D0" w:rsidRPr="00BE5788" w:rsidRDefault="00FF42D0" w:rsidP="006B74F6">
            <w:pPr>
              <w:autoSpaceDE w:val="0"/>
              <w:autoSpaceDN w:val="0"/>
              <w:adjustRightInd w:val="0"/>
              <w:spacing w:before="120" w:after="120"/>
              <w:rPr>
                <w:rFonts w:cs="Arial"/>
                <w:b/>
                <w:sz w:val="20"/>
                <w:szCs w:val="20"/>
              </w:rPr>
            </w:pPr>
            <w:r w:rsidRPr="00BE5788">
              <w:rPr>
                <w:b/>
                <w:sz w:val="20"/>
              </w:rPr>
              <w:t>NB:</w:t>
            </w:r>
          </w:p>
        </w:tc>
      </w:tr>
      <w:tr w:rsidR="00524242" w:rsidRPr="00BE5788" w14:paraId="68D0B898" w14:textId="77777777" w:rsidTr="002A09DA">
        <w:tc>
          <w:tcPr>
            <w:tcW w:w="4111" w:type="dxa"/>
          </w:tcPr>
          <w:p w14:paraId="1C6B39C1" w14:textId="77777777" w:rsidR="00524242" w:rsidRPr="00BE5788" w:rsidRDefault="00524242" w:rsidP="00524242">
            <w:pPr>
              <w:autoSpaceDE w:val="0"/>
              <w:autoSpaceDN w:val="0"/>
              <w:adjustRightInd w:val="0"/>
              <w:spacing w:before="120" w:after="120"/>
              <w:rPr>
                <w:rFonts w:cs="Arial"/>
                <w:sz w:val="20"/>
                <w:szCs w:val="20"/>
              </w:rPr>
            </w:pPr>
            <w:r w:rsidRPr="00BE5788">
              <w:rPr>
                <w:sz w:val="20"/>
              </w:rPr>
              <w:t xml:space="preserve">A critical and important function is being outsourced: </w:t>
            </w:r>
          </w:p>
          <w:p w14:paraId="58936B84" w14:textId="77777777" w:rsidR="00524242" w:rsidRPr="00BE5788" w:rsidRDefault="00524242" w:rsidP="00524242">
            <w:pPr>
              <w:autoSpaceDE w:val="0"/>
              <w:autoSpaceDN w:val="0"/>
              <w:adjustRightInd w:val="0"/>
              <w:spacing w:before="120" w:after="120"/>
              <w:rPr>
                <w:rFonts w:cs="Arial"/>
                <w:sz w:val="20"/>
                <w:szCs w:val="20"/>
              </w:rPr>
            </w:pPr>
            <w:r w:rsidRPr="00BE5788">
              <w:rPr>
                <w:sz w:val="20"/>
              </w:rPr>
              <w:t xml:space="preserve">Yes </w:t>
            </w:r>
            <w:sdt>
              <w:sdtPr>
                <w:rPr>
                  <w:rFonts w:cs="Arial"/>
                  <w:szCs w:val="20"/>
                </w:rPr>
                <w:id w:val="-305864391"/>
                <w14:checkbox>
                  <w14:checked w14:val="0"/>
                  <w14:checkedState w14:val="2612" w14:font="MS Gothic"/>
                  <w14:uncheckedState w14:val="2610" w14:font="MS Gothic"/>
                </w14:checkbox>
              </w:sdtPr>
              <w:sdtEndPr/>
              <w:sdtContent>
                <w:r w:rsidRPr="00BE5788">
                  <w:rPr>
                    <w:rFonts w:ascii="MS Gothic" w:eastAsia="MS Gothic" w:hAnsi="MS Gothic" w:cs="Arial"/>
                    <w:szCs w:val="20"/>
                  </w:rPr>
                  <w:t>☐</w:t>
                </w:r>
              </w:sdtContent>
            </w:sdt>
          </w:p>
          <w:p w14:paraId="2A908EF5" w14:textId="77777777" w:rsidR="00524242" w:rsidRPr="00BE5788" w:rsidRDefault="00524242" w:rsidP="00524242">
            <w:pPr>
              <w:autoSpaceDE w:val="0"/>
              <w:autoSpaceDN w:val="0"/>
              <w:adjustRightInd w:val="0"/>
              <w:spacing w:before="120" w:after="120"/>
              <w:rPr>
                <w:rFonts w:cs="Arial"/>
                <w:szCs w:val="20"/>
              </w:rPr>
            </w:pPr>
            <w:r w:rsidRPr="00BE5788">
              <w:rPr>
                <w:sz w:val="20"/>
              </w:rPr>
              <w:t>No</w:t>
            </w:r>
            <w:r w:rsidRPr="00BE5788">
              <w:rPr>
                <w:rStyle w:val="Funotenzeichen"/>
                <w:rFonts w:cs="Arial"/>
                <w:sz w:val="20"/>
                <w:szCs w:val="20"/>
              </w:rPr>
              <w:footnoteReference w:id="7"/>
            </w:r>
            <w:r w:rsidRPr="00BE5788">
              <w:rPr>
                <w:sz w:val="20"/>
              </w:rPr>
              <w:t xml:space="preserve"> </w:t>
            </w:r>
            <w:sdt>
              <w:sdtPr>
                <w:rPr>
                  <w:rFonts w:cs="Arial"/>
                  <w:szCs w:val="20"/>
                </w:rPr>
                <w:id w:val="-1318178537"/>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5528" w:type="dxa"/>
            <w:gridSpan w:val="3"/>
          </w:tcPr>
          <w:p w14:paraId="06C904FB" w14:textId="77777777" w:rsidR="00524242" w:rsidRPr="00BE5788" w:rsidRDefault="00524242" w:rsidP="005F7772">
            <w:pPr>
              <w:autoSpaceDE w:val="0"/>
              <w:autoSpaceDN w:val="0"/>
              <w:adjustRightInd w:val="0"/>
              <w:spacing w:before="120" w:after="120"/>
              <w:rPr>
                <w:rFonts w:cs="Arial"/>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6608FDA4" w14:textId="77777777" w:rsidTr="002A09DA">
        <w:tc>
          <w:tcPr>
            <w:tcW w:w="4111" w:type="dxa"/>
            <w:tcBorders>
              <w:bottom w:val="single" w:sz="4" w:space="0" w:color="auto"/>
            </w:tcBorders>
          </w:tcPr>
          <w:p w14:paraId="2A468DE4" w14:textId="77777777" w:rsidR="0097027B" w:rsidRPr="00BE5788" w:rsidRDefault="0097027B" w:rsidP="007027B3">
            <w:pPr>
              <w:autoSpaceDE w:val="0"/>
              <w:autoSpaceDN w:val="0"/>
              <w:adjustRightInd w:val="0"/>
              <w:spacing w:before="120" w:after="120"/>
              <w:rPr>
                <w:rFonts w:cs="Arial"/>
                <w:sz w:val="20"/>
                <w:szCs w:val="20"/>
              </w:rPr>
            </w:pPr>
            <w:r w:rsidRPr="00BE5788">
              <w:rPr>
                <w:sz w:val="20"/>
              </w:rPr>
              <w:t>Detailed information on why the outsourcing relates to a critical and important function.</w:t>
            </w:r>
          </w:p>
        </w:tc>
        <w:tc>
          <w:tcPr>
            <w:tcW w:w="2835" w:type="dxa"/>
            <w:tcBorders>
              <w:bottom w:val="single" w:sz="4" w:space="0" w:color="auto"/>
            </w:tcBorders>
          </w:tcPr>
          <w:p w14:paraId="6FBE222A" w14:textId="5A58A34E" w:rsidR="00524242" w:rsidRPr="00BE5788" w:rsidRDefault="00524242" w:rsidP="00524242">
            <w:pPr>
              <w:autoSpaceDE w:val="0"/>
              <w:autoSpaceDN w:val="0"/>
              <w:adjustRightInd w:val="0"/>
              <w:spacing w:before="120" w:after="120"/>
              <w:rPr>
                <w:rFonts w:cs="Arial"/>
                <w:sz w:val="20"/>
                <w:szCs w:val="20"/>
              </w:rPr>
            </w:pPr>
            <w:r w:rsidRPr="00BE5788">
              <w:rPr>
                <w:sz w:val="20"/>
              </w:rPr>
              <w:t xml:space="preserve">Description of outsourced activity (e.g. internal audit):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6C31AA41" w14:textId="77777777" w:rsidR="0097027B" w:rsidRPr="00BE5788" w:rsidRDefault="0097027B" w:rsidP="00524242">
            <w:pPr>
              <w:autoSpaceDE w:val="0"/>
              <w:autoSpaceDN w:val="0"/>
              <w:adjustRightInd w:val="0"/>
              <w:spacing w:before="120" w:after="120"/>
              <w:rPr>
                <w:rFonts w:cs="Arial"/>
                <w:sz w:val="20"/>
                <w:szCs w:val="20"/>
              </w:rPr>
            </w:pPr>
          </w:p>
        </w:tc>
        <w:tc>
          <w:tcPr>
            <w:tcW w:w="2693" w:type="dxa"/>
            <w:gridSpan w:val="2"/>
            <w:tcBorders>
              <w:bottom w:val="single" w:sz="4" w:space="0" w:color="auto"/>
            </w:tcBorders>
          </w:tcPr>
          <w:p w14:paraId="485D6956" w14:textId="77777777" w:rsidR="0097027B" w:rsidRPr="00BE5788" w:rsidRDefault="0097027B" w:rsidP="005F7772">
            <w:pPr>
              <w:autoSpaceDE w:val="0"/>
              <w:autoSpaceDN w:val="0"/>
              <w:adjustRightInd w:val="0"/>
              <w:spacing w:before="120" w:after="120"/>
              <w:rPr>
                <w:rFonts w:cs="Arial"/>
                <w:sz w:val="20"/>
                <w:szCs w:val="20"/>
              </w:rPr>
            </w:pPr>
            <w:r w:rsidRPr="00BE5788">
              <w:rPr>
                <w:sz w:val="20"/>
              </w:rPr>
              <w:t xml:space="preserve">Reference in outsourcing policy: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429EED78" w14:textId="77777777" w:rsidR="0097027B" w:rsidRPr="00BE5788" w:rsidRDefault="0097027B" w:rsidP="00524242">
            <w:pPr>
              <w:autoSpaceDE w:val="0"/>
              <w:autoSpaceDN w:val="0"/>
              <w:adjustRightInd w:val="0"/>
              <w:spacing w:before="120" w:after="120"/>
              <w:rPr>
                <w:rFonts w:cs="Arial"/>
                <w:sz w:val="20"/>
                <w:szCs w:val="20"/>
              </w:rPr>
            </w:pPr>
          </w:p>
        </w:tc>
      </w:tr>
      <w:tr w:rsidR="00FF42D0" w:rsidRPr="00BE5788" w14:paraId="25A134EF" w14:textId="77777777" w:rsidTr="002A09DA">
        <w:tc>
          <w:tcPr>
            <w:tcW w:w="6946" w:type="dxa"/>
            <w:gridSpan w:val="2"/>
            <w:tcBorders>
              <w:right w:val="nil"/>
            </w:tcBorders>
          </w:tcPr>
          <w:p w14:paraId="01F76FBF" w14:textId="18737E77" w:rsidR="00FF42D0" w:rsidRPr="00BE5788" w:rsidRDefault="00FF42D0" w:rsidP="00A13BC9">
            <w:pPr>
              <w:autoSpaceDE w:val="0"/>
              <w:autoSpaceDN w:val="0"/>
              <w:adjustRightInd w:val="0"/>
              <w:spacing w:before="120" w:after="120"/>
              <w:rPr>
                <w:rFonts w:cs="Arial"/>
                <w:szCs w:val="20"/>
              </w:rPr>
            </w:pPr>
            <w:r w:rsidRPr="00BE5788">
              <w:rPr>
                <w:sz w:val="20"/>
              </w:rPr>
              <w:t>3. In selecting the service provider to which critical or important functions or activities are to be transferred, the insurance undertaking shall, in accordance with Article 274(3) of Commission Delegated Regulation (EU) 2015/35, ensure:</w:t>
            </w:r>
          </w:p>
        </w:tc>
        <w:tc>
          <w:tcPr>
            <w:tcW w:w="2693" w:type="dxa"/>
            <w:gridSpan w:val="2"/>
            <w:tcBorders>
              <w:left w:val="nil"/>
            </w:tcBorders>
          </w:tcPr>
          <w:p w14:paraId="0C86ACD6" w14:textId="77777777" w:rsidR="00FF42D0" w:rsidRPr="00BE5788" w:rsidRDefault="00FF42D0" w:rsidP="00A13BC9">
            <w:pPr>
              <w:autoSpaceDE w:val="0"/>
              <w:autoSpaceDN w:val="0"/>
              <w:adjustRightInd w:val="0"/>
              <w:spacing w:before="120" w:after="120"/>
              <w:rPr>
                <w:rFonts w:cs="Arial"/>
                <w:szCs w:val="20"/>
              </w:rPr>
            </w:pPr>
          </w:p>
        </w:tc>
      </w:tr>
      <w:tr w:rsidR="0097027B" w:rsidRPr="00BE5788" w14:paraId="2C8F4E95" w14:textId="77777777" w:rsidTr="002A09DA">
        <w:tc>
          <w:tcPr>
            <w:tcW w:w="4111" w:type="dxa"/>
          </w:tcPr>
          <w:p w14:paraId="34787F38" w14:textId="21C75AD9" w:rsidR="0097027B" w:rsidRPr="00BE5788" w:rsidRDefault="0097027B" w:rsidP="0054427E">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t>that a careful check is carried out to guarantee that the service provider being considered has the ability, capacity and, if applicable, statutory permission required to perform the functions or activities transferred to it in a satisfactory way taking into account the undertaking’s objectives and needs;</w:t>
            </w:r>
          </w:p>
        </w:tc>
        <w:tc>
          <w:tcPr>
            <w:tcW w:w="2835" w:type="dxa"/>
          </w:tcPr>
          <w:p w14:paraId="0DB5601A" w14:textId="6ABC185D" w:rsidR="0097027B" w:rsidRPr="00BE5788" w:rsidRDefault="0097027B" w:rsidP="00A13BC9">
            <w:pPr>
              <w:autoSpaceDE w:val="0"/>
              <w:autoSpaceDN w:val="0"/>
              <w:adjustRightInd w:val="0"/>
              <w:spacing w:before="120" w:after="120"/>
              <w:rPr>
                <w:rFonts w:eastAsia="MS Gothic" w:cs="Arial"/>
                <w:sz w:val="20"/>
                <w:szCs w:val="20"/>
              </w:rPr>
            </w:pPr>
            <w:r w:rsidRPr="00BE5788">
              <w:rPr>
                <w:sz w:val="20"/>
              </w:rPr>
              <w:t xml:space="preserve">Requirements met </w:t>
            </w:r>
            <w:sdt>
              <w:sdtPr>
                <w:rPr>
                  <w:rFonts w:cs="Arial"/>
                  <w:szCs w:val="20"/>
                </w:rPr>
                <w:id w:val="-78897396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02346BA0" w14:textId="369F0EFF"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61282052"/>
                <w14:checkbox>
                  <w14:checked w14:val="0"/>
                  <w14:checkedState w14:val="2612" w14:font="MS Gothic"/>
                  <w14:uncheckedState w14:val="2610" w14:font="MS Gothic"/>
                </w14:checkbox>
              </w:sdtPr>
              <w:sdtEndPr/>
              <w:sdtContent>
                <w:r w:rsidR="00A14422">
                  <w:rPr>
                    <w:rFonts w:ascii="MS Gothic" w:eastAsia="MS Gothic" w:hAnsi="MS Gothic" w:cs="Arial" w:hint="eastAsia"/>
                    <w:szCs w:val="20"/>
                  </w:rPr>
                  <w:t>☐</w:t>
                </w:r>
              </w:sdtContent>
            </w:sdt>
          </w:p>
        </w:tc>
        <w:tc>
          <w:tcPr>
            <w:tcW w:w="2693" w:type="dxa"/>
            <w:gridSpan w:val="2"/>
          </w:tcPr>
          <w:p w14:paraId="30118E5D"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Precise reference</w:t>
            </w:r>
            <w:r w:rsidRPr="00BE5788">
              <w:rPr>
                <w:rStyle w:val="Funotenzeichen"/>
                <w:rFonts w:cs="Arial"/>
                <w:sz w:val="20"/>
                <w:szCs w:val="20"/>
              </w:rPr>
              <w:footnoteReference w:id="8"/>
            </w:r>
            <w:r w:rsidRPr="00BE5788">
              <w:rPr>
                <w:sz w:val="20"/>
              </w:rPr>
              <w:t xml:space="preserv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2312CD33" w14:textId="77777777" w:rsidTr="002A09DA">
        <w:tc>
          <w:tcPr>
            <w:tcW w:w="4111" w:type="dxa"/>
          </w:tcPr>
          <w:p w14:paraId="10C6733A" w14:textId="77777777" w:rsidR="0097027B" w:rsidRPr="00BE5788"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t>that the service provider does everything in order to guarantee that no explicit or potential conflicts of interest jeopardise its fulfilment of the outsourcing undertaking’s needs;</w:t>
            </w:r>
          </w:p>
        </w:tc>
        <w:tc>
          <w:tcPr>
            <w:tcW w:w="2835" w:type="dxa"/>
          </w:tcPr>
          <w:p w14:paraId="283F1FAC" w14:textId="04E01252" w:rsidR="0097027B" w:rsidRPr="00BE5788" w:rsidRDefault="0097027B" w:rsidP="00E4728D">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992444095"/>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18AED008" w14:textId="356037D6" w:rsidR="0097027B" w:rsidRPr="00BE5788" w:rsidRDefault="0097027B" w:rsidP="00E4728D">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329511255"/>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056F8A21"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0CAC7074" w14:textId="77777777" w:rsidTr="002A09DA">
        <w:tc>
          <w:tcPr>
            <w:tcW w:w="4111" w:type="dxa"/>
          </w:tcPr>
          <w:p w14:paraId="2356D803" w14:textId="5AFD2C58" w:rsidR="0097027B" w:rsidRPr="00BE5788" w:rsidRDefault="0097027B" w:rsidP="007C71EE">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t>that a written</w:t>
            </w:r>
            <w:r w:rsidR="00A9492C">
              <w:rPr>
                <w:color w:val="000000"/>
                <w:sz w:val="20"/>
              </w:rPr>
              <w:t xml:space="preserve"> </w:t>
            </w:r>
            <w:r w:rsidRPr="00BE5788">
              <w:rPr>
                <w:color w:val="000000"/>
                <w:sz w:val="20"/>
              </w:rPr>
              <w:t>agreement is concluded between the</w:t>
            </w:r>
            <w:r w:rsidRPr="00BE5788">
              <w:rPr>
                <w:sz w:val="20"/>
              </w:rPr>
              <w:t xml:space="preserve"> undertaking </w:t>
            </w:r>
            <w:r w:rsidRPr="00BE5788">
              <w:rPr>
                <w:color w:val="000000"/>
                <w:sz w:val="20"/>
              </w:rPr>
              <w:t>and the service provider in which the respective rights and obligations of both parties are clearly defined;</w:t>
            </w:r>
          </w:p>
        </w:tc>
        <w:tc>
          <w:tcPr>
            <w:tcW w:w="2835" w:type="dxa"/>
          </w:tcPr>
          <w:p w14:paraId="55A9A8F1" w14:textId="20A399FD"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066688239"/>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68C3106F" w14:textId="62644F8D"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53995114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1E5A639E"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997878" w14:paraId="06B788B2" w14:textId="77777777" w:rsidTr="002A09DA">
        <w:tc>
          <w:tcPr>
            <w:tcW w:w="4111" w:type="dxa"/>
          </w:tcPr>
          <w:p w14:paraId="4E62D3A1" w14:textId="77777777" w:rsidR="0097027B" w:rsidRPr="00BE5788"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t>that the general terms and conditions of the outsourcing agreement have been clearly presented to the administrative, management or supervisory body and duly approved by it;</w:t>
            </w:r>
          </w:p>
        </w:tc>
        <w:tc>
          <w:tcPr>
            <w:tcW w:w="2835" w:type="dxa"/>
          </w:tcPr>
          <w:p w14:paraId="405D97E3" w14:textId="1109818E"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2015525295"/>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6198B57B" w14:textId="50A2B8D5"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351990045"/>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3A771D9B" w14:textId="77777777" w:rsidR="0097027B" w:rsidRPr="00997878" w:rsidRDefault="00FE00D6" w:rsidP="005F7772">
            <w:pPr>
              <w:autoSpaceDE w:val="0"/>
              <w:autoSpaceDN w:val="0"/>
              <w:adjustRightInd w:val="0"/>
              <w:spacing w:before="120" w:after="120"/>
              <w:rPr>
                <w:rFonts w:cs="Arial"/>
                <w:sz w:val="20"/>
                <w:szCs w:val="20"/>
                <w:lang w:val="fr-CH"/>
              </w:rPr>
            </w:pPr>
            <w:r w:rsidRPr="00997878">
              <w:rPr>
                <w:sz w:val="20"/>
                <w:lang w:val="fr-CH"/>
              </w:rPr>
              <w:t xml:space="preserve">Information on documentation and </w:t>
            </w:r>
            <w:proofErr w:type="gramStart"/>
            <w:r w:rsidRPr="00997878">
              <w:rPr>
                <w:sz w:val="20"/>
                <w:lang w:val="fr-CH"/>
              </w:rPr>
              <w:t>implementation:</w:t>
            </w:r>
            <w:proofErr w:type="gramEnd"/>
            <w:r w:rsidRPr="00997878">
              <w:rPr>
                <w:color w:val="808080" w:themeColor="background1" w:themeShade="80"/>
                <w:lang w:val="fr-CH"/>
              </w:rPr>
              <w:t xml:space="preserve"> </w:t>
            </w:r>
            <w:r w:rsidRPr="00BE5788">
              <w:rPr>
                <w:rFonts w:cs="Arial"/>
                <w:color w:val="808080" w:themeColor="background1" w:themeShade="80"/>
              </w:rPr>
              <w:fldChar w:fldCharType="begin" w:fldLock="1">
                <w:ffData>
                  <w:name w:val="Text1"/>
                  <w:enabled/>
                  <w:calcOnExit w:val="0"/>
                  <w:textInput/>
                </w:ffData>
              </w:fldChar>
            </w:r>
            <w:r w:rsidRPr="00997878">
              <w:rPr>
                <w:rFonts w:cs="Arial"/>
                <w:color w:val="808080" w:themeColor="background1" w:themeShade="80"/>
                <w:sz w:val="20"/>
                <w:lang w:val="fr-CH"/>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997878">
              <w:rPr>
                <w:color w:val="808080" w:themeColor="background1" w:themeShade="80"/>
                <w:sz w:val="20"/>
                <w:lang w:val="fr-CH"/>
              </w:rPr>
              <w:t>     </w:t>
            </w:r>
            <w:r w:rsidRPr="00BE5788">
              <w:rPr>
                <w:rFonts w:cs="Arial"/>
                <w:color w:val="808080" w:themeColor="background1" w:themeShade="80"/>
              </w:rPr>
              <w:fldChar w:fldCharType="end"/>
            </w:r>
          </w:p>
        </w:tc>
      </w:tr>
      <w:tr w:rsidR="0097027B" w:rsidRPr="00BE5788" w14:paraId="2D86FFBA" w14:textId="77777777" w:rsidTr="002A09DA">
        <w:tc>
          <w:tcPr>
            <w:tcW w:w="4111" w:type="dxa"/>
          </w:tcPr>
          <w:p w14:paraId="4A03CFC8" w14:textId="77777777" w:rsidR="0097027B" w:rsidRPr="00BE5788"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lastRenderedPageBreak/>
              <w:t>that no statutory rules, and in particular no data protection rules, are breached as a result of the outsourcing;</w:t>
            </w:r>
          </w:p>
        </w:tc>
        <w:tc>
          <w:tcPr>
            <w:tcW w:w="2835" w:type="dxa"/>
          </w:tcPr>
          <w:p w14:paraId="0F471190" w14:textId="440123A6"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17218601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347975FD" w14:textId="1E7AB5AD"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74102635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32B038FD"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12EBE6C0" w14:textId="77777777" w:rsidTr="002A09DA">
        <w:tc>
          <w:tcPr>
            <w:tcW w:w="4111" w:type="dxa"/>
            <w:tcBorders>
              <w:bottom w:val="single" w:sz="4" w:space="0" w:color="auto"/>
            </w:tcBorders>
          </w:tcPr>
          <w:p w14:paraId="2F0D56CB" w14:textId="77777777" w:rsidR="0097027B" w:rsidRPr="00BE5788" w:rsidRDefault="0097027B" w:rsidP="00D05E20">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rPr>
            </w:pPr>
            <w:r w:rsidRPr="00BE5788">
              <w:rPr>
                <w:color w:val="000000"/>
                <w:sz w:val="20"/>
              </w:rPr>
              <w:t xml:space="preserve">that, with regard to the security and confidentiality of information relating to the </w:t>
            </w:r>
            <w:r w:rsidRPr="00BE5788">
              <w:rPr>
                <w:sz w:val="20"/>
              </w:rPr>
              <w:t xml:space="preserve">undertaking, </w:t>
            </w:r>
            <w:r w:rsidRPr="00BE5788">
              <w:rPr>
                <w:color w:val="000000"/>
                <w:sz w:val="20"/>
              </w:rPr>
              <w:t xml:space="preserve">its policyholders or its beneficiaries, the service provider is subject to the same rules as the </w:t>
            </w:r>
            <w:r w:rsidRPr="00BE5788">
              <w:rPr>
                <w:sz w:val="20"/>
              </w:rPr>
              <w:t xml:space="preserve">undertaking </w:t>
            </w:r>
            <w:r w:rsidRPr="00BE5788">
              <w:rPr>
                <w:color w:val="000000"/>
                <w:sz w:val="20"/>
              </w:rPr>
              <w:t>itself.</w:t>
            </w:r>
          </w:p>
        </w:tc>
        <w:tc>
          <w:tcPr>
            <w:tcW w:w="2835" w:type="dxa"/>
            <w:tcBorders>
              <w:bottom w:val="single" w:sz="4" w:space="0" w:color="auto"/>
            </w:tcBorders>
          </w:tcPr>
          <w:p w14:paraId="2DC76384" w14:textId="5CB7583B"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92888117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55419A84" w14:textId="7A08CA72" w:rsidR="0097027B" w:rsidRPr="00BE5788" w:rsidRDefault="0097027B" w:rsidP="00F675B4">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86756149"/>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Borders>
              <w:bottom w:val="single" w:sz="4" w:space="0" w:color="auto"/>
            </w:tcBorders>
          </w:tcPr>
          <w:p w14:paraId="50D19271"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FF42D0" w:rsidRPr="00BE5788" w14:paraId="5D757FEF" w14:textId="77777777" w:rsidTr="002A09DA">
        <w:tc>
          <w:tcPr>
            <w:tcW w:w="6946" w:type="dxa"/>
            <w:gridSpan w:val="2"/>
            <w:tcBorders>
              <w:right w:val="nil"/>
            </w:tcBorders>
          </w:tcPr>
          <w:p w14:paraId="7F00043A" w14:textId="7ED04CA7" w:rsidR="00FF42D0" w:rsidRPr="00BE5788" w:rsidRDefault="00FF42D0" w:rsidP="00997878">
            <w:pPr>
              <w:autoSpaceDE w:val="0"/>
              <w:autoSpaceDN w:val="0"/>
              <w:adjustRightInd w:val="0"/>
              <w:spacing w:before="120" w:after="120"/>
              <w:rPr>
                <w:rFonts w:cs="Arial"/>
                <w:szCs w:val="20"/>
              </w:rPr>
            </w:pPr>
            <w:r w:rsidRPr="00BE5788">
              <w:rPr>
                <w:sz w:val="20"/>
              </w:rPr>
              <w:t>4. In the written agreement to be concluded between the undertaking and the service provider in accordance with A</w:t>
            </w:r>
            <w:r w:rsidR="00997878">
              <w:rPr>
                <w:sz w:val="20"/>
              </w:rPr>
              <w:t>rticle 274(3</w:t>
            </w:r>
            <w:r w:rsidRPr="00BE5788">
              <w:rPr>
                <w:sz w:val="20"/>
              </w:rPr>
              <w:t>)(</w:t>
            </w:r>
            <w:r w:rsidR="00997878">
              <w:rPr>
                <w:sz w:val="20"/>
              </w:rPr>
              <w:t>c</w:t>
            </w:r>
            <w:r w:rsidRPr="00BE5788">
              <w:rPr>
                <w:sz w:val="20"/>
              </w:rPr>
              <w:t>) of Commission Delegated Regulation (EU) 2015/35, the following elements in particular will be clearly defined in accordance with Article 274(4) of Commission Delegated Regulation (EU) 2015/35:</w:t>
            </w:r>
          </w:p>
        </w:tc>
        <w:tc>
          <w:tcPr>
            <w:tcW w:w="2693" w:type="dxa"/>
            <w:gridSpan w:val="2"/>
            <w:tcBorders>
              <w:left w:val="nil"/>
            </w:tcBorders>
          </w:tcPr>
          <w:p w14:paraId="3EAF12EA" w14:textId="77777777" w:rsidR="00FF42D0" w:rsidRPr="00BE5788" w:rsidRDefault="00FF42D0" w:rsidP="000774A4">
            <w:pPr>
              <w:autoSpaceDE w:val="0"/>
              <w:autoSpaceDN w:val="0"/>
              <w:adjustRightInd w:val="0"/>
              <w:spacing w:before="120" w:after="120"/>
              <w:rPr>
                <w:rFonts w:cs="Arial"/>
                <w:szCs w:val="20"/>
              </w:rPr>
            </w:pPr>
          </w:p>
        </w:tc>
      </w:tr>
      <w:tr w:rsidR="0097027B" w:rsidRPr="00BE5788" w14:paraId="72CB95F1" w14:textId="77777777" w:rsidTr="002A09DA">
        <w:tc>
          <w:tcPr>
            <w:tcW w:w="4111" w:type="dxa"/>
          </w:tcPr>
          <w:p w14:paraId="7FB9E75C" w14:textId="7E9FC229" w:rsidR="0097027B" w:rsidRPr="00BE5788" w:rsidRDefault="0097027B" w:rsidP="00B53C09">
            <w:pPr>
              <w:pStyle w:val="Listenabsatz"/>
              <w:numPr>
                <w:ilvl w:val="0"/>
                <w:numId w:val="34"/>
              </w:numPr>
              <w:autoSpaceDE w:val="0"/>
              <w:autoSpaceDN w:val="0"/>
              <w:adjustRightInd w:val="0"/>
              <w:snapToGrid w:val="0"/>
              <w:spacing w:line="240" w:lineRule="auto"/>
              <w:rPr>
                <w:rFonts w:cs="Arial"/>
                <w:sz w:val="20"/>
                <w:szCs w:val="20"/>
              </w:rPr>
            </w:pPr>
            <w:r w:rsidRPr="00BE5788">
              <w:rPr>
                <w:color w:val="000000"/>
                <w:sz w:val="20"/>
              </w:rPr>
              <w:t>The obligations and responsibilities of both parties involved</w:t>
            </w:r>
          </w:p>
        </w:tc>
        <w:tc>
          <w:tcPr>
            <w:tcW w:w="2835" w:type="dxa"/>
          </w:tcPr>
          <w:p w14:paraId="19EDB813" w14:textId="20621A6E"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609741459"/>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4FBB69EC" w14:textId="6C6DEDA9"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442342706"/>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63DB6557"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2AE9F514" w14:textId="77777777" w:rsidTr="002A09DA">
        <w:tc>
          <w:tcPr>
            <w:tcW w:w="4111" w:type="dxa"/>
          </w:tcPr>
          <w:p w14:paraId="07442881" w14:textId="65E1402B" w:rsidR="0097027B" w:rsidRPr="00BE5788" w:rsidRDefault="0097027B" w:rsidP="006E7681">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The service provider’s obligation to comply with all applicable legal and administrative rules and guidelines and with the strategies defined by the insurance or reinsurance undertaking, and to cooperate with the FMA in relation to the outsourced function or activity</w:t>
            </w:r>
          </w:p>
        </w:tc>
        <w:tc>
          <w:tcPr>
            <w:tcW w:w="2835" w:type="dxa"/>
          </w:tcPr>
          <w:p w14:paraId="5CD28A58" w14:textId="74193903"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993632409"/>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141235A0" w14:textId="60AF347E"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90595212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19A004EF"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6F050298" w14:textId="77777777" w:rsidTr="002A09DA">
        <w:tc>
          <w:tcPr>
            <w:tcW w:w="4111" w:type="dxa"/>
          </w:tcPr>
          <w:p w14:paraId="6C6BD934" w14:textId="5D34E7CC" w:rsidR="0097027B" w:rsidRPr="00BE5788" w:rsidRDefault="0097027B" w:rsidP="00C5439F">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The service provider’s obligation to disclose any development that could have a material negative impact on its ability to perform the outsourced functions and activities effectively and in compliance with the applicable legal and administrative rules</w:t>
            </w:r>
          </w:p>
        </w:tc>
        <w:tc>
          <w:tcPr>
            <w:tcW w:w="2835" w:type="dxa"/>
          </w:tcPr>
          <w:p w14:paraId="00789109" w14:textId="2FFE2B03"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200593552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2C60C489" w14:textId="2EA727AD"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526165773"/>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17609371" w14:textId="77777777" w:rsidR="0097027B" w:rsidRPr="00BE5788" w:rsidRDefault="0097027B" w:rsidP="000774A4">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3179E63E" w14:textId="77777777" w:rsidTr="002A09DA">
        <w:tc>
          <w:tcPr>
            <w:tcW w:w="4111" w:type="dxa"/>
          </w:tcPr>
          <w:p w14:paraId="2E416DAE" w14:textId="05E42C4D" w:rsidR="0097027B" w:rsidRPr="00BE5788" w:rsidRDefault="0097027B" w:rsidP="00C5439F">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The applicable notice period if the agreement is terminated by the service provider, with such notice period being long enough to enable the insurance or reinsurance undertaking to find an alternative solution</w:t>
            </w:r>
          </w:p>
        </w:tc>
        <w:tc>
          <w:tcPr>
            <w:tcW w:w="2835" w:type="dxa"/>
          </w:tcPr>
          <w:p w14:paraId="1F197006" w14:textId="17DBB0B4"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37421672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2DEB586B" w14:textId="004BB174"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89340104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38ABCA3A"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3908220A" w14:textId="77777777" w:rsidTr="002A09DA">
        <w:tc>
          <w:tcPr>
            <w:tcW w:w="4111" w:type="dxa"/>
          </w:tcPr>
          <w:p w14:paraId="2C82A3D4" w14:textId="75015DEB" w:rsidR="0097027B" w:rsidRPr="00BE5788"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That the insurance undertaking may end the outsourcing agreement if necessary without this being to the detriment of the continuity and quality of service for policyholders</w:t>
            </w:r>
          </w:p>
        </w:tc>
        <w:tc>
          <w:tcPr>
            <w:tcW w:w="2835" w:type="dxa"/>
          </w:tcPr>
          <w:p w14:paraId="2AD3C48C" w14:textId="1DB24B6F"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747696546"/>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1928021B" w14:textId="2EC12E7B"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903569173"/>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2EE59815"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7C04AFDA" w14:textId="77777777" w:rsidTr="002A09DA">
        <w:tc>
          <w:tcPr>
            <w:tcW w:w="4111" w:type="dxa"/>
          </w:tcPr>
          <w:p w14:paraId="080EAD42" w14:textId="67DC29F1" w:rsidR="0097027B" w:rsidRPr="00BE5788"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That the </w:t>
            </w:r>
            <w:r w:rsidRPr="00BE5788">
              <w:rPr>
                <w:sz w:val="20"/>
              </w:rPr>
              <w:t xml:space="preserve">undertaking </w:t>
            </w:r>
            <w:r w:rsidRPr="00BE5788">
              <w:rPr>
                <w:color w:val="000000"/>
                <w:sz w:val="20"/>
              </w:rPr>
              <w:t>reserves the right to be briefed by the service provider on the outsourced functions and activities and their performance, and also reserves the right to provide the service provider with general guidelines and single instructions on the aspects to be taken into account when performing the outsourced functions and activities</w:t>
            </w:r>
          </w:p>
        </w:tc>
        <w:tc>
          <w:tcPr>
            <w:tcW w:w="2835" w:type="dxa"/>
          </w:tcPr>
          <w:p w14:paraId="3619655D" w14:textId="7A43D3FE"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214469714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075276F5" w14:textId="5190C871"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534928890"/>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01AA4423"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78C012B9" w14:textId="77777777" w:rsidTr="002A09DA">
        <w:tc>
          <w:tcPr>
            <w:tcW w:w="4111" w:type="dxa"/>
          </w:tcPr>
          <w:p w14:paraId="5ADB46CA" w14:textId="4CFF59E2" w:rsidR="0097027B" w:rsidRPr="00BE5788"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The service provider’s obligation to protect all confidential information relating to the </w:t>
            </w:r>
            <w:r w:rsidRPr="00BE5788">
              <w:rPr>
                <w:sz w:val="20"/>
              </w:rPr>
              <w:t xml:space="preserve">undertaking </w:t>
            </w:r>
            <w:r w:rsidRPr="00BE5788">
              <w:rPr>
                <w:color w:val="000000"/>
                <w:sz w:val="20"/>
              </w:rPr>
              <w:t xml:space="preserve">and its </w:t>
            </w:r>
            <w:r w:rsidRPr="00BE5788">
              <w:rPr>
                <w:color w:val="000000"/>
                <w:sz w:val="20"/>
              </w:rPr>
              <w:lastRenderedPageBreak/>
              <w:t>policyholders, beneficiaries, employees, contracting partners and all other persons</w:t>
            </w:r>
          </w:p>
        </w:tc>
        <w:tc>
          <w:tcPr>
            <w:tcW w:w="2835" w:type="dxa"/>
          </w:tcPr>
          <w:p w14:paraId="29379DDC" w14:textId="0E3E857F" w:rsidR="0097027B" w:rsidRPr="00BE5788" w:rsidRDefault="0097027B" w:rsidP="001D69E0">
            <w:pPr>
              <w:autoSpaceDE w:val="0"/>
              <w:autoSpaceDN w:val="0"/>
              <w:adjustRightInd w:val="0"/>
              <w:spacing w:before="120" w:after="120"/>
              <w:rPr>
                <w:rFonts w:cs="Arial"/>
                <w:sz w:val="20"/>
                <w:szCs w:val="20"/>
              </w:rPr>
            </w:pPr>
            <w:r w:rsidRPr="00BE5788">
              <w:rPr>
                <w:sz w:val="20"/>
              </w:rPr>
              <w:lastRenderedPageBreak/>
              <w:t xml:space="preserve">Requirements met </w:t>
            </w:r>
            <w:sdt>
              <w:sdtPr>
                <w:rPr>
                  <w:rFonts w:cs="Arial"/>
                  <w:szCs w:val="20"/>
                </w:rPr>
                <w:id w:val="186262366"/>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55AFB8AB" w14:textId="4E284F2F" w:rsidR="0097027B" w:rsidRPr="00BE5788" w:rsidRDefault="0097027B" w:rsidP="001D69E0">
            <w:pPr>
              <w:autoSpaceDE w:val="0"/>
              <w:autoSpaceDN w:val="0"/>
              <w:adjustRightInd w:val="0"/>
              <w:spacing w:before="120" w:after="120"/>
              <w:rPr>
                <w:rFonts w:cs="Arial"/>
                <w:sz w:val="20"/>
                <w:szCs w:val="20"/>
              </w:rPr>
            </w:pPr>
            <w:r w:rsidRPr="00BE5788">
              <w:rPr>
                <w:sz w:val="20"/>
              </w:rPr>
              <w:lastRenderedPageBreak/>
              <w:t xml:space="preserve">Requirements not met </w:t>
            </w:r>
            <w:sdt>
              <w:sdtPr>
                <w:rPr>
                  <w:rFonts w:cs="Arial"/>
                  <w:szCs w:val="20"/>
                </w:rPr>
                <w:id w:val="2004544709"/>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514C575B"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lastRenderedPageBreak/>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4B15AE7C" w14:textId="77777777" w:rsidTr="002A09DA">
        <w:tc>
          <w:tcPr>
            <w:tcW w:w="4111" w:type="dxa"/>
          </w:tcPr>
          <w:p w14:paraId="7B9B4D26" w14:textId="2A089E9E" w:rsidR="0097027B" w:rsidRPr="00BE5788"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That the </w:t>
            </w:r>
            <w:r w:rsidRPr="00BE5788">
              <w:rPr>
                <w:sz w:val="20"/>
              </w:rPr>
              <w:t>undertaking</w:t>
            </w:r>
            <w:r w:rsidRPr="00BE5788">
              <w:rPr>
                <w:color w:val="000000"/>
                <w:sz w:val="20"/>
              </w:rPr>
              <w:t>, its external auditor and the FMA have effective access to all information regarding the outsourced functions and activities, and that, among other measures, on-site inspections of the service provider’s business premises may be carried out</w:t>
            </w:r>
          </w:p>
        </w:tc>
        <w:tc>
          <w:tcPr>
            <w:tcW w:w="2835" w:type="dxa"/>
          </w:tcPr>
          <w:p w14:paraId="0FEB9415" w14:textId="780EC404"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385884066"/>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5B9CA50C" w14:textId="16FD64E9"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280949701"/>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237498C6"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2741FF79" w14:textId="77777777" w:rsidTr="002A09DA">
        <w:tc>
          <w:tcPr>
            <w:tcW w:w="4111" w:type="dxa"/>
          </w:tcPr>
          <w:p w14:paraId="19D39AA0" w14:textId="64CC5E40" w:rsidR="0097027B" w:rsidRPr="00BE5788"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That, insofar as appropriate and necessary for supervisory purposes, the FMA may submit questions to the service provider directly, which is required to respond</w:t>
            </w:r>
          </w:p>
        </w:tc>
        <w:tc>
          <w:tcPr>
            <w:tcW w:w="2835" w:type="dxa"/>
          </w:tcPr>
          <w:p w14:paraId="65DF9BDA" w14:textId="0CBE6E31"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888719141"/>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4E6AEF15" w14:textId="29094987"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707063446"/>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7762E040"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1BFEE120" w14:textId="77777777" w:rsidTr="002A09DA">
        <w:tc>
          <w:tcPr>
            <w:tcW w:w="4111" w:type="dxa"/>
          </w:tcPr>
          <w:p w14:paraId="29F28120" w14:textId="7425E1FC" w:rsidR="0097027B" w:rsidRPr="00BE5788"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That the </w:t>
            </w:r>
            <w:r w:rsidRPr="00BE5788">
              <w:rPr>
                <w:sz w:val="20"/>
              </w:rPr>
              <w:t xml:space="preserve">undertaking </w:t>
            </w:r>
            <w:r w:rsidRPr="00BE5788">
              <w:rPr>
                <w:color w:val="000000"/>
                <w:sz w:val="20"/>
              </w:rPr>
              <w:t>may receive information about the outsourced activities and issue instructions regarding the outsourced activities and functions</w:t>
            </w:r>
          </w:p>
        </w:tc>
        <w:tc>
          <w:tcPr>
            <w:tcW w:w="2835" w:type="dxa"/>
          </w:tcPr>
          <w:p w14:paraId="57507CFE" w14:textId="24E9F237"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86922276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45D80A58" w14:textId="69C5A73E"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600330641"/>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0C11A54B"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17A2B207" w14:textId="77777777" w:rsidTr="002A09DA">
        <w:tc>
          <w:tcPr>
            <w:tcW w:w="4111" w:type="dxa"/>
            <w:tcBorders>
              <w:bottom w:val="single" w:sz="4" w:space="0" w:color="auto"/>
            </w:tcBorders>
          </w:tcPr>
          <w:p w14:paraId="1C0F48EA" w14:textId="094B06D5" w:rsidR="0097027B" w:rsidRPr="00BE5788" w:rsidRDefault="0097027B" w:rsidP="006E7681">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Where applicable, the conditions under which the service provider may sub-outsource the outsourced functions and activities </w:t>
            </w:r>
          </w:p>
        </w:tc>
        <w:tc>
          <w:tcPr>
            <w:tcW w:w="2835" w:type="dxa"/>
            <w:tcBorders>
              <w:bottom w:val="single" w:sz="4" w:space="0" w:color="auto"/>
            </w:tcBorders>
          </w:tcPr>
          <w:p w14:paraId="116D0D01" w14:textId="628AB969"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576652393"/>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1F98AA98" w14:textId="62C0CF17" w:rsidR="0097027B" w:rsidRPr="00BE5788" w:rsidRDefault="0097027B" w:rsidP="001D69E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220340110"/>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Borders>
              <w:bottom w:val="single" w:sz="4" w:space="0" w:color="auto"/>
            </w:tcBorders>
          </w:tcPr>
          <w:p w14:paraId="3ED54AC8" w14:textId="77777777" w:rsidR="0097027B" w:rsidRPr="00BE5788" w:rsidRDefault="0097027B" w:rsidP="00A13BC9">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C9461B" w:rsidRPr="00BE5788" w14:paraId="53B09289" w14:textId="77777777" w:rsidTr="002A09DA">
        <w:tc>
          <w:tcPr>
            <w:tcW w:w="4111" w:type="dxa"/>
            <w:tcBorders>
              <w:bottom w:val="single" w:sz="4" w:space="0" w:color="auto"/>
            </w:tcBorders>
          </w:tcPr>
          <w:p w14:paraId="57946213" w14:textId="57747C7D" w:rsidR="00C9461B" w:rsidRPr="00BE5788" w:rsidRDefault="00C9461B" w:rsidP="004D28F7">
            <w:pPr>
              <w:pStyle w:val="Listenabsatz"/>
              <w:numPr>
                <w:ilvl w:val="0"/>
                <w:numId w:val="34"/>
              </w:numPr>
              <w:autoSpaceDE w:val="0"/>
              <w:autoSpaceDN w:val="0"/>
              <w:adjustRightInd w:val="0"/>
              <w:snapToGrid w:val="0"/>
              <w:spacing w:line="240" w:lineRule="auto"/>
              <w:rPr>
                <w:rFonts w:eastAsia="Times New Roman" w:cs="Arial"/>
                <w:color w:val="000000"/>
                <w:sz w:val="20"/>
                <w:szCs w:val="20"/>
              </w:rPr>
            </w:pPr>
            <w:r w:rsidRPr="00BE5788">
              <w:rPr>
                <w:color w:val="000000"/>
                <w:sz w:val="20"/>
              </w:rPr>
              <w:t xml:space="preserve">That the obligations and responsibilities of the service provider arising from the arrangement entered into with the </w:t>
            </w:r>
            <w:r w:rsidRPr="00BE5788">
              <w:rPr>
                <w:sz w:val="20"/>
              </w:rPr>
              <w:t xml:space="preserve">undertaking </w:t>
            </w:r>
            <w:r w:rsidRPr="00383DB6">
              <w:t>w</w:t>
            </w:r>
            <w:r w:rsidR="00545BBA">
              <w:rPr>
                <w:sz w:val="20"/>
              </w:rPr>
              <w:t>i</w:t>
            </w:r>
            <w:r w:rsidRPr="00383DB6">
              <w:t>ll remain unaffected by a sub-outsourcing pursuant to (k)</w:t>
            </w:r>
          </w:p>
        </w:tc>
        <w:tc>
          <w:tcPr>
            <w:tcW w:w="2835" w:type="dxa"/>
            <w:tcBorders>
              <w:bottom w:val="single" w:sz="4" w:space="0" w:color="auto"/>
            </w:tcBorders>
          </w:tcPr>
          <w:p w14:paraId="72836132" w14:textId="1D12C2D3" w:rsidR="00C9461B" w:rsidRPr="00BE5788" w:rsidRDefault="00C9461B" w:rsidP="003442AB">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72948963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3534A364" w14:textId="6DE06220" w:rsidR="00C9461B" w:rsidRPr="00BE5788" w:rsidRDefault="00C9461B" w:rsidP="003442AB">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6170341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Borders>
              <w:bottom w:val="single" w:sz="4" w:space="0" w:color="auto"/>
            </w:tcBorders>
          </w:tcPr>
          <w:p w14:paraId="3F6D0048" w14:textId="77777777" w:rsidR="00C9461B" w:rsidRPr="00BE5788" w:rsidRDefault="00C9461B" w:rsidP="003442AB">
            <w:pPr>
              <w:autoSpaceDE w:val="0"/>
              <w:autoSpaceDN w:val="0"/>
              <w:adjustRightInd w:val="0"/>
              <w:spacing w:before="120" w:after="120"/>
              <w:rPr>
                <w:rFonts w:cs="Arial"/>
                <w:sz w:val="20"/>
                <w:szCs w:val="20"/>
              </w:rPr>
            </w:pPr>
            <w:r w:rsidRPr="00BE5788">
              <w:rPr>
                <w:sz w:val="20"/>
              </w:rPr>
              <w:t xml:space="preserve">Precise reference in the agreement: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FF42D0" w:rsidRPr="00BE5788" w14:paraId="1777A857" w14:textId="77777777" w:rsidTr="002A09DA">
        <w:tc>
          <w:tcPr>
            <w:tcW w:w="6946" w:type="dxa"/>
            <w:gridSpan w:val="2"/>
            <w:tcBorders>
              <w:right w:val="nil"/>
            </w:tcBorders>
          </w:tcPr>
          <w:p w14:paraId="37F27D71" w14:textId="2AD8A692" w:rsidR="00FF42D0" w:rsidRPr="00BE5788" w:rsidRDefault="00FF42D0" w:rsidP="00BF4BAC">
            <w:pPr>
              <w:autoSpaceDE w:val="0"/>
              <w:autoSpaceDN w:val="0"/>
              <w:adjustRightInd w:val="0"/>
              <w:spacing w:before="120" w:after="120"/>
              <w:rPr>
                <w:rFonts w:cs="Arial"/>
                <w:szCs w:val="20"/>
              </w:rPr>
            </w:pPr>
            <w:r w:rsidRPr="00BE5788">
              <w:rPr>
                <w:sz w:val="20"/>
              </w:rPr>
              <w:t>5 The requirements referred to in Article 274(5) of Commission Delegated Regulation (EU) 2015/35 are met:</w:t>
            </w:r>
          </w:p>
        </w:tc>
        <w:tc>
          <w:tcPr>
            <w:tcW w:w="2693" w:type="dxa"/>
            <w:gridSpan w:val="2"/>
            <w:tcBorders>
              <w:left w:val="nil"/>
            </w:tcBorders>
          </w:tcPr>
          <w:p w14:paraId="6CC33290" w14:textId="77777777" w:rsidR="00FF42D0" w:rsidRPr="00BE5788" w:rsidRDefault="00FF42D0" w:rsidP="00A13BC9">
            <w:pPr>
              <w:autoSpaceDE w:val="0"/>
              <w:autoSpaceDN w:val="0"/>
              <w:adjustRightInd w:val="0"/>
              <w:spacing w:before="120" w:after="120"/>
              <w:rPr>
                <w:rFonts w:cs="Arial"/>
                <w:szCs w:val="20"/>
              </w:rPr>
            </w:pPr>
          </w:p>
        </w:tc>
      </w:tr>
      <w:tr w:rsidR="00FF42D0" w:rsidRPr="00997878" w14:paraId="593BC045" w14:textId="77777777" w:rsidTr="002A09DA">
        <w:tc>
          <w:tcPr>
            <w:tcW w:w="4111" w:type="dxa"/>
          </w:tcPr>
          <w:p w14:paraId="6481C5FA" w14:textId="0D3EC65D" w:rsidR="008B535B" w:rsidRPr="00BE5788" w:rsidRDefault="00FF42D0" w:rsidP="004D28F7">
            <w:pPr>
              <w:pStyle w:val="Listenabsatz"/>
              <w:numPr>
                <w:ilvl w:val="0"/>
                <w:numId w:val="35"/>
              </w:numPr>
              <w:autoSpaceDE w:val="0"/>
              <w:autoSpaceDN w:val="0"/>
              <w:adjustRightInd w:val="0"/>
              <w:snapToGrid w:val="0"/>
              <w:spacing w:line="240" w:lineRule="auto"/>
              <w:rPr>
                <w:rFonts w:cs="Arial"/>
                <w:sz w:val="20"/>
                <w:szCs w:val="20"/>
              </w:rPr>
            </w:pPr>
            <w:r w:rsidRPr="00BE5788">
              <w:rPr>
                <w:color w:val="000000"/>
                <w:sz w:val="20"/>
              </w:rPr>
              <w:t xml:space="preserve">The </w:t>
            </w:r>
            <w:r w:rsidRPr="00BE5788">
              <w:rPr>
                <w:sz w:val="20"/>
              </w:rPr>
              <w:t xml:space="preserve">undertaking </w:t>
            </w:r>
            <w:r w:rsidRPr="00BE5788">
              <w:rPr>
                <w:color w:val="000000"/>
                <w:sz w:val="20"/>
              </w:rPr>
              <w:t>shall ensure that relevant elements of the service provider’s risk management system and internal control system are suitable in order to comply with Article 49(2)(a) and (b) of Solvency</w:t>
            </w:r>
            <w:r w:rsidR="00027A55">
              <w:rPr>
                <w:color w:val="000000"/>
                <w:sz w:val="20"/>
              </w:rPr>
              <w:t> </w:t>
            </w:r>
            <w:r w:rsidRPr="00BE5788">
              <w:rPr>
                <w:color w:val="000000"/>
                <w:sz w:val="20"/>
              </w:rPr>
              <w:t>II.</w:t>
            </w:r>
          </w:p>
        </w:tc>
        <w:tc>
          <w:tcPr>
            <w:tcW w:w="2835" w:type="dxa"/>
          </w:tcPr>
          <w:p w14:paraId="619506BF" w14:textId="602AC728" w:rsidR="00FF42D0" w:rsidRPr="00BE5788" w:rsidRDefault="00FF42D0" w:rsidP="00FF42D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925146944"/>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2D30C20D" w14:textId="727C137A" w:rsidR="00FF42D0" w:rsidRPr="00BE5788" w:rsidDel="00AF1056" w:rsidRDefault="00FF42D0" w:rsidP="00FF42D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66985490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42913F72" w14:textId="77777777" w:rsidR="00FF42D0" w:rsidRPr="00997878" w:rsidRDefault="00FF42D0" w:rsidP="00FF42D0">
            <w:pPr>
              <w:autoSpaceDE w:val="0"/>
              <w:autoSpaceDN w:val="0"/>
              <w:adjustRightInd w:val="0"/>
              <w:spacing w:before="120" w:after="120"/>
              <w:rPr>
                <w:rFonts w:cs="Arial"/>
                <w:sz w:val="20"/>
                <w:szCs w:val="20"/>
                <w:lang w:val="fr-CH"/>
              </w:rPr>
            </w:pPr>
            <w:r w:rsidRPr="00997878">
              <w:rPr>
                <w:sz w:val="20"/>
                <w:lang w:val="fr-CH"/>
              </w:rPr>
              <w:t xml:space="preserve">Information on documentation and </w:t>
            </w:r>
            <w:proofErr w:type="gramStart"/>
            <w:r w:rsidRPr="00997878">
              <w:rPr>
                <w:sz w:val="20"/>
                <w:lang w:val="fr-CH"/>
              </w:rPr>
              <w:t>implementation:</w:t>
            </w:r>
            <w:proofErr w:type="gramEnd"/>
            <w:r w:rsidRPr="00997878">
              <w:rPr>
                <w:color w:val="808080" w:themeColor="background1" w:themeShade="80"/>
                <w:lang w:val="fr-CH"/>
              </w:rPr>
              <w:t xml:space="preserve"> </w:t>
            </w:r>
            <w:r w:rsidRPr="00BE5788">
              <w:rPr>
                <w:rFonts w:cs="Arial"/>
                <w:color w:val="808080" w:themeColor="background1" w:themeShade="80"/>
              </w:rPr>
              <w:fldChar w:fldCharType="begin" w:fldLock="1">
                <w:ffData>
                  <w:name w:val="Text1"/>
                  <w:enabled/>
                  <w:calcOnExit w:val="0"/>
                  <w:textInput/>
                </w:ffData>
              </w:fldChar>
            </w:r>
            <w:r w:rsidRPr="00997878">
              <w:rPr>
                <w:rFonts w:cs="Arial"/>
                <w:color w:val="808080" w:themeColor="background1" w:themeShade="80"/>
                <w:sz w:val="20"/>
                <w:lang w:val="fr-CH"/>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997878">
              <w:rPr>
                <w:color w:val="808080" w:themeColor="background1" w:themeShade="80"/>
                <w:sz w:val="20"/>
                <w:lang w:val="fr-CH"/>
              </w:rPr>
              <w:t>     </w:t>
            </w:r>
            <w:r w:rsidRPr="00BE5788">
              <w:rPr>
                <w:rFonts w:cs="Arial"/>
                <w:color w:val="808080" w:themeColor="background1" w:themeShade="80"/>
              </w:rPr>
              <w:fldChar w:fldCharType="end"/>
            </w:r>
          </w:p>
        </w:tc>
      </w:tr>
      <w:tr w:rsidR="00FF42D0" w:rsidRPr="00997878" w14:paraId="71749DA2" w14:textId="77777777" w:rsidTr="002A09DA">
        <w:tc>
          <w:tcPr>
            <w:tcW w:w="4111" w:type="dxa"/>
          </w:tcPr>
          <w:p w14:paraId="644BF852" w14:textId="62AC6F25" w:rsidR="00FF42D0" w:rsidRPr="00BE5788" w:rsidRDefault="00FF42D0" w:rsidP="00FF42D0">
            <w:pPr>
              <w:pStyle w:val="Listenabsatz"/>
              <w:numPr>
                <w:ilvl w:val="0"/>
                <w:numId w:val="35"/>
              </w:numPr>
              <w:autoSpaceDE w:val="0"/>
              <w:autoSpaceDN w:val="0"/>
              <w:adjustRightInd w:val="0"/>
              <w:snapToGrid w:val="0"/>
              <w:spacing w:line="240" w:lineRule="auto"/>
              <w:rPr>
                <w:rFonts w:cs="Arial"/>
                <w:sz w:val="20"/>
                <w:szCs w:val="20"/>
              </w:rPr>
            </w:pPr>
            <w:r w:rsidRPr="00BE5788">
              <w:rPr>
                <w:color w:val="000000"/>
                <w:sz w:val="20"/>
              </w:rPr>
              <w:t xml:space="preserve">The </w:t>
            </w:r>
            <w:r w:rsidRPr="00BE5788">
              <w:rPr>
                <w:sz w:val="20"/>
              </w:rPr>
              <w:t>undertaking shall take due account of the outsourced activities in its risk management system and internal control system in order to guarantee compliance with Article 49(2)(a) and (b) of Solvency</w:t>
            </w:r>
            <w:r w:rsidR="00027A55">
              <w:rPr>
                <w:sz w:val="20"/>
              </w:rPr>
              <w:t> </w:t>
            </w:r>
            <w:r w:rsidRPr="00BE5788">
              <w:rPr>
                <w:sz w:val="20"/>
              </w:rPr>
              <w:t>II.</w:t>
            </w:r>
          </w:p>
        </w:tc>
        <w:tc>
          <w:tcPr>
            <w:tcW w:w="2835" w:type="dxa"/>
          </w:tcPr>
          <w:p w14:paraId="51825926" w14:textId="67EEBE6E" w:rsidR="00FF42D0" w:rsidRPr="00BE5788" w:rsidRDefault="00FF42D0" w:rsidP="00FF42D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2071803832"/>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10A2EE35" w14:textId="6106E6C5" w:rsidR="00FF42D0" w:rsidRPr="00BE5788" w:rsidDel="00AF1056" w:rsidRDefault="00FF42D0" w:rsidP="00FF42D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405152585"/>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55993434" w14:textId="77777777" w:rsidR="00FF42D0" w:rsidRPr="00997878" w:rsidRDefault="00FF42D0" w:rsidP="00FF42D0">
            <w:pPr>
              <w:autoSpaceDE w:val="0"/>
              <w:autoSpaceDN w:val="0"/>
              <w:adjustRightInd w:val="0"/>
              <w:spacing w:before="120" w:after="120"/>
              <w:rPr>
                <w:rFonts w:cs="Arial"/>
                <w:sz w:val="20"/>
                <w:szCs w:val="20"/>
                <w:lang w:val="fr-CH"/>
              </w:rPr>
            </w:pPr>
            <w:r w:rsidRPr="00997878">
              <w:rPr>
                <w:sz w:val="20"/>
                <w:lang w:val="fr-CH"/>
              </w:rPr>
              <w:t xml:space="preserve">Information on documentation and </w:t>
            </w:r>
            <w:proofErr w:type="gramStart"/>
            <w:r w:rsidRPr="00997878">
              <w:rPr>
                <w:sz w:val="20"/>
                <w:lang w:val="fr-CH"/>
              </w:rPr>
              <w:t>implementation:</w:t>
            </w:r>
            <w:proofErr w:type="gramEnd"/>
            <w:r w:rsidRPr="00997878">
              <w:rPr>
                <w:color w:val="808080" w:themeColor="background1" w:themeShade="80"/>
                <w:lang w:val="fr-CH"/>
              </w:rPr>
              <w:t xml:space="preserve"> </w:t>
            </w:r>
            <w:r w:rsidRPr="00BE5788">
              <w:rPr>
                <w:rFonts w:cs="Arial"/>
                <w:color w:val="808080" w:themeColor="background1" w:themeShade="80"/>
              </w:rPr>
              <w:fldChar w:fldCharType="begin" w:fldLock="1">
                <w:ffData>
                  <w:name w:val="Text1"/>
                  <w:enabled/>
                  <w:calcOnExit w:val="0"/>
                  <w:textInput/>
                </w:ffData>
              </w:fldChar>
            </w:r>
            <w:r w:rsidRPr="00997878">
              <w:rPr>
                <w:rFonts w:cs="Arial"/>
                <w:color w:val="808080" w:themeColor="background1" w:themeShade="80"/>
                <w:sz w:val="20"/>
                <w:lang w:val="fr-CH"/>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997878">
              <w:rPr>
                <w:color w:val="808080" w:themeColor="background1" w:themeShade="80"/>
                <w:sz w:val="20"/>
                <w:lang w:val="fr-CH"/>
              </w:rPr>
              <w:t>     </w:t>
            </w:r>
            <w:r w:rsidRPr="00BE5788">
              <w:rPr>
                <w:rFonts w:cs="Arial"/>
                <w:color w:val="808080" w:themeColor="background1" w:themeShade="80"/>
              </w:rPr>
              <w:fldChar w:fldCharType="end"/>
            </w:r>
          </w:p>
        </w:tc>
      </w:tr>
      <w:tr w:rsidR="00FF42D0" w:rsidRPr="00997878" w14:paraId="4F81193A" w14:textId="77777777" w:rsidTr="002A09DA">
        <w:tc>
          <w:tcPr>
            <w:tcW w:w="4111" w:type="dxa"/>
          </w:tcPr>
          <w:p w14:paraId="21D03B87" w14:textId="77777777" w:rsidR="00FF42D0" w:rsidRPr="00BE5788" w:rsidRDefault="00FF42D0" w:rsidP="00FF42D0">
            <w:pPr>
              <w:pStyle w:val="Listenabsatz"/>
              <w:numPr>
                <w:ilvl w:val="0"/>
                <w:numId w:val="35"/>
              </w:numPr>
              <w:autoSpaceDE w:val="0"/>
              <w:autoSpaceDN w:val="0"/>
              <w:adjustRightInd w:val="0"/>
              <w:snapToGrid w:val="0"/>
              <w:spacing w:line="240" w:lineRule="auto"/>
              <w:rPr>
                <w:rFonts w:cs="Arial"/>
                <w:sz w:val="20"/>
                <w:szCs w:val="20"/>
              </w:rPr>
            </w:pPr>
            <w:r w:rsidRPr="00BE5788">
              <w:rPr>
                <w:color w:val="000000"/>
                <w:sz w:val="20"/>
              </w:rPr>
              <w:t xml:space="preserve">The </w:t>
            </w:r>
            <w:r w:rsidRPr="00BE5788">
              <w:rPr>
                <w:sz w:val="20"/>
              </w:rPr>
              <w:t>undertaking shall check that the service provider has the necessary financial means to fulfil the additional tasks appropriately and reliably, and that all employees of the service provider involved in the performance of the outsourced functions and activities are suitably qualified and reliable.</w:t>
            </w:r>
          </w:p>
        </w:tc>
        <w:tc>
          <w:tcPr>
            <w:tcW w:w="2835" w:type="dxa"/>
          </w:tcPr>
          <w:p w14:paraId="4C885E44" w14:textId="32BF7CB7" w:rsidR="00FF42D0" w:rsidRPr="00BE5788" w:rsidRDefault="00FF42D0" w:rsidP="00FF42D0">
            <w:pPr>
              <w:autoSpaceDE w:val="0"/>
              <w:autoSpaceDN w:val="0"/>
              <w:adjustRightInd w:val="0"/>
              <w:spacing w:before="120" w:after="120"/>
              <w:rPr>
                <w:rFonts w:cs="Arial"/>
                <w:sz w:val="20"/>
                <w:szCs w:val="20"/>
              </w:rPr>
            </w:pPr>
            <w:r w:rsidRPr="00BE5788">
              <w:rPr>
                <w:sz w:val="20"/>
              </w:rPr>
              <w:t xml:space="preserve">Requirements met </w:t>
            </w:r>
            <w:sdt>
              <w:sdtPr>
                <w:rPr>
                  <w:rFonts w:cs="Arial"/>
                  <w:szCs w:val="20"/>
                </w:rPr>
                <w:id w:val="1376962342"/>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269547B2" w14:textId="5DB0EAFF" w:rsidR="00FF42D0" w:rsidRPr="00BE5788" w:rsidDel="00AF1056" w:rsidRDefault="00FF42D0" w:rsidP="00FF42D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1551416147"/>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47EC4E35" w14:textId="77777777" w:rsidR="00FF42D0" w:rsidRPr="00997878" w:rsidRDefault="00FF42D0" w:rsidP="00FF42D0">
            <w:pPr>
              <w:autoSpaceDE w:val="0"/>
              <w:autoSpaceDN w:val="0"/>
              <w:adjustRightInd w:val="0"/>
              <w:spacing w:before="120" w:after="120"/>
              <w:rPr>
                <w:rFonts w:cs="Arial"/>
                <w:sz w:val="20"/>
                <w:szCs w:val="20"/>
                <w:lang w:val="fr-CH"/>
              </w:rPr>
            </w:pPr>
            <w:r w:rsidRPr="00997878">
              <w:rPr>
                <w:sz w:val="20"/>
                <w:lang w:val="fr-CH"/>
              </w:rPr>
              <w:t xml:space="preserve">Information on documentation and </w:t>
            </w:r>
            <w:proofErr w:type="gramStart"/>
            <w:r w:rsidRPr="00997878">
              <w:rPr>
                <w:sz w:val="20"/>
                <w:lang w:val="fr-CH"/>
              </w:rPr>
              <w:t>implementation:</w:t>
            </w:r>
            <w:proofErr w:type="gramEnd"/>
            <w:r w:rsidRPr="00997878">
              <w:rPr>
                <w:color w:val="808080" w:themeColor="background1" w:themeShade="80"/>
                <w:lang w:val="fr-CH"/>
              </w:rPr>
              <w:t xml:space="preserve"> </w:t>
            </w:r>
            <w:r w:rsidRPr="00BE5788">
              <w:rPr>
                <w:rFonts w:cs="Arial"/>
                <w:color w:val="808080" w:themeColor="background1" w:themeShade="80"/>
              </w:rPr>
              <w:fldChar w:fldCharType="begin" w:fldLock="1">
                <w:ffData>
                  <w:name w:val="Text1"/>
                  <w:enabled/>
                  <w:calcOnExit w:val="0"/>
                  <w:textInput/>
                </w:ffData>
              </w:fldChar>
            </w:r>
            <w:r w:rsidRPr="00997878">
              <w:rPr>
                <w:rFonts w:cs="Arial"/>
                <w:color w:val="808080" w:themeColor="background1" w:themeShade="80"/>
                <w:sz w:val="20"/>
                <w:lang w:val="fr-CH"/>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997878">
              <w:rPr>
                <w:color w:val="808080" w:themeColor="background1" w:themeShade="80"/>
                <w:sz w:val="20"/>
                <w:lang w:val="fr-CH"/>
              </w:rPr>
              <w:t>     </w:t>
            </w:r>
            <w:r w:rsidRPr="00BE5788">
              <w:rPr>
                <w:rFonts w:cs="Arial"/>
                <w:color w:val="808080" w:themeColor="background1" w:themeShade="80"/>
              </w:rPr>
              <w:fldChar w:fldCharType="end"/>
            </w:r>
          </w:p>
        </w:tc>
      </w:tr>
      <w:tr w:rsidR="00FF42D0" w:rsidRPr="00997878" w14:paraId="3093C70C" w14:textId="77777777" w:rsidTr="002A09DA">
        <w:tc>
          <w:tcPr>
            <w:tcW w:w="4111" w:type="dxa"/>
          </w:tcPr>
          <w:p w14:paraId="26B194F9" w14:textId="77777777" w:rsidR="00FF42D0" w:rsidRPr="00BE5788" w:rsidRDefault="00FF42D0" w:rsidP="00D05E20">
            <w:pPr>
              <w:pStyle w:val="Listenabsatz"/>
              <w:numPr>
                <w:ilvl w:val="0"/>
                <w:numId w:val="35"/>
              </w:numPr>
              <w:autoSpaceDE w:val="0"/>
              <w:autoSpaceDN w:val="0"/>
              <w:adjustRightInd w:val="0"/>
              <w:snapToGrid w:val="0"/>
              <w:spacing w:line="240" w:lineRule="auto"/>
              <w:rPr>
                <w:rFonts w:cs="Arial"/>
                <w:sz w:val="20"/>
                <w:szCs w:val="20"/>
              </w:rPr>
            </w:pPr>
            <w:r w:rsidRPr="00BE5788">
              <w:rPr>
                <w:color w:val="000000"/>
                <w:sz w:val="20"/>
              </w:rPr>
              <w:t xml:space="preserve">The </w:t>
            </w:r>
            <w:r w:rsidRPr="00BE5788">
              <w:rPr>
                <w:sz w:val="20"/>
              </w:rPr>
              <w:t xml:space="preserve">undertaking shall ensure that the service provider has appropriate contingency plans in place to deal with critical situations or interruptions to its operations and, where necessary, carry out regular testing of back-up facilities </w:t>
            </w:r>
            <w:r w:rsidRPr="00BE5788">
              <w:rPr>
                <w:sz w:val="20"/>
              </w:rPr>
              <w:lastRenderedPageBreak/>
              <w:t>taking account of the outsourced functions and activities.</w:t>
            </w:r>
          </w:p>
        </w:tc>
        <w:tc>
          <w:tcPr>
            <w:tcW w:w="2835" w:type="dxa"/>
          </w:tcPr>
          <w:p w14:paraId="05ACD234" w14:textId="52044468" w:rsidR="00FF42D0" w:rsidRPr="00BE5788" w:rsidRDefault="00FF42D0" w:rsidP="00FF42D0">
            <w:pPr>
              <w:autoSpaceDE w:val="0"/>
              <w:autoSpaceDN w:val="0"/>
              <w:adjustRightInd w:val="0"/>
              <w:spacing w:before="120" w:after="120"/>
              <w:rPr>
                <w:rFonts w:cs="Arial"/>
                <w:sz w:val="20"/>
                <w:szCs w:val="20"/>
              </w:rPr>
            </w:pPr>
            <w:r w:rsidRPr="00BE5788">
              <w:rPr>
                <w:sz w:val="20"/>
              </w:rPr>
              <w:lastRenderedPageBreak/>
              <w:t xml:space="preserve">Requirements met </w:t>
            </w:r>
            <w:sdt>
              <w:sdtPr>
                <w:rPr>
                  <w:rFonts w:cs="Arial"/>
                  <w:szCs w:val="20"/>
                </w:rPr>
                <w:id w:val="-1373917008"/>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p w14:paraId="5208BBC7" w14:textId="0A28A294" w:rsidR="00FF42D0" w:rsidRPr="00BE5788" w:rsidDel="00AF1056" w:rsidRDefault="00FF42D0" w:rsidP="00FF42D0">
            <w:pPr>
              <w:autoSpaceDE w:val="0"/>
              <w:autoSpaceDN w:val="0"/>
              <w:adjustRightInd w:val="0"/>
              <w:spacing w:before="120" w:after="120"/>
              <w:rPr>
                <w:rFonts w:cs="Arial"/>
                <w:sz w:val="20"/>
                <w:szCs w:val="20"/>
              </w:rPr>
            </w:pPr>
            <w:r w:rsidRPr="00BE5788">
              <w:rPr>
                <w:sz w:val="20"/>
              </w:rPr>
              <w:t xml:space="preserve">Requirements not met </w:t>
            </w:r>
            <w:sdt>
              <w:sdtPr>
                <w:rPr>
                  <w:rFonts w:cs="Arial"/>
                  <w:szCs w:val="20"/>
                </w:rPr>
                <w:id w:val="-332378902"/>
                <w14:checkbox>
                  <w14:checked w14:val="0"/>
                  <w14:checkedState w14:val="2612" w14:font="MS Gothic"/>
                  <w14:uncheckedState w14:val="2610" w14:font="MS Gothic"/>
                </w14:checkbox>
              </w:sdtPr>
              <w:sdtEndPr/>
              <w:sdtContent>
                <w:r w:rsidR="00A14422" w:rsidRPr="00BE5788">
                  <w:rPr>
                    <w:rFonts w:ascii="MS Gothic" w:eastAsia="MS Gothic" w:hAnsi="MS Gothic" w:cs="Arial"/>
                    <w:szCs w:val="20"/>
                  </w:rPr>
                  <w:t>☐</w:t>
                </w:r>
              </w:sdtContent>
            </w:sdt>
          </w:p>
        </w:tc>
        <w:tc>
          <w:tcPr>
            <w:tcW w:w="2693" w:type="dxa"/>
            <w:gridSpan w:val="2"/>
          </w:tcPr>
          <w:p w14:paraId="3418A58C" w14:textId="77777777" w:rsidR="00FF42D0" w:rsidRPr="00997878" w:rsidRDefault="00FF42D0" w:rsidP="00FF42D0">
            <w:pPr>
              <w:autoSpaceDE w:val="0"/>
              <w:autoSpaceDN w:val="0"/>
              <w:adjustRightInd w:val="0"/>
              <w:spacing w:before="120" w:after="120"/>
              <w:rPr>
                <w:rFonts w:cs="Arial"/>
                <w:sz w:val="20"/>
                <w:szCs w:val="20"/>
                <w:lang w:val="fr-CH"/>
              </w:rPr>
            </w:pPr>
            <w:r w:rsidRPr="00997878">
              <w:rPr>
                <w:sz w:val="20"/>
                <w:lang w:val="fr-CH"/>
              </w:rPr>
              <w:t xml:space="preserve">Information on documentation and </w:t>
            </w:r>
            <w:proofErr w:type="gramStart"/>
            <w:r w:rsidRPr="00997878">
              <w:rPr>
                <w:sz w:val="20"/>
                <w:lang w:val="fr-CH"/>
              </w:rPr>
              <w:t>implementation:</w:t>
            </w:r>
            <w:proofErr w:type="gramEnd"/>
            <w:r w:rsidRPr="00997878">
              <w:rPr>
                <w:color w:val="808080" w:themeColor="background1" w:themeShade="80"/>
                <w:lang w:val="fr-CH"/>
              </w:rPr>
              <w:t xml:space="preserve"> </w:t>
            </w:r>
            <w:r w:rsidRPr="00BE5788">
              <w:rPr>
                <w:rFonts w:cs="Arial"/>
                <w:color w:val="808080" w:themeColor="background1" w:themeShade="80"/>
              </w:rPr>
              <w:fldChar w:fldCharType="begin" w:fldLock="1">
                <w:ffData>
                  <w:name w:val="Text1"/>
                  <w:enabled/>
                  <w:calcOnExit w:val="0"/>
                  <w:textInput/>
                </w:ffData>
              </w:fldChar>
            </w:r>
            <w:r w:rsidRPr="00997878">
              <w:rPr>
                <w:rFonts w:cs="Arial"/>
                <w:color w:val="808080" w:themeColor="background1" w:themeShade="80"/>
                <w:sz w:val="20"/>
                <w:lang w:val="fr-CH"/>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997878">
              <w:rPr>
                <w:color w:val="808080" w:themeColor="background1" w:themeShade="80"/>
                <w:sz w:val="20"/>
                <w:lang w:val="fr-CH"/>
              </w:rPr>
              <w:t>     </w:t>
            </w:r>
            <w:r w:rsidRPr="00BE5788">
              <w:rPr>
                <w:rFonts w:cs="Arial"/>
                <w:color w:val="808080" w:themeColor="background1" w:themeShade="80"/>
              </w:rPr>
              <w:fldChar w:fldCharType="end"/>
            </w:r>
          </w:p>
        </w:tc>
      </w:tr>
      <w:tr w:rsidR="0097027B" w:rsidRPr="00BE5788" w14:paraId="45342409" w14:textId="77777777" w:rsidTr="002A09DA">
        <w:tc>
          <w:tcPr>
            <w:tcW w:w="4111" w:type="dxa"/>
            <w:tcBorders>
              <w:bottom w:val="single" w:sz="4" w:space="0" w:color="auto"/>
            </w:tcBorders>
          </w:tcPr>
          <w:p w14:paraId="3047F35F" w14:textId="0C30CB9E" w:rsidR="0097027B" w:rsidRPr="00BE5788" w:rsidRDefault="0097027B" w:rsidP="004D28F7">
            <w:pPr>
              <w:autoSpaceDE w:val="0"/>
              <w:autoSpaceDN w:val="0"/>
              <w:adjustRightInd w:val="0"/>
              <w:spacing w:before="120" w:after="120"/>
              <w:rPr>
                <w:rFonts w:cs="Arial"/>
                <w:sz w:val="20"/>
                <w:szCs w:val="20"/>
              </w:rPr>
            </w:pPr>
            <w:r w:rsidRPr="00BE5788">
              <w:rPr>
                <w:sz w:val="20"/>
              </w:rPr>
              <w:t>6. The undertaking shall ensure that the requirements of Governance Guideline</w:t>
            </w:r>
            <w:r w:rsidR="00EE01FD">
              <w:rPr>
                <w:sz w:val="20"/>
              </w:rPr>
              <w:t> </w:t>
            </w:r>
            <w:r w:rsidRPr="00BE5788">
              <w:rPr>
                <w:sz w:val="20"/>
              </w:rPr>
              <w:t>61 including the explanations in the Final Report on underwriting are guaranteed.</w:t>
            </w:r>
          </w:p>
        </w:tc>
        <w:tc>
          <w:tcPr>
            <w:tcW w:w="2835" w:type="dxa"/>
            <w:tcBorders>
              <w:bottom w:val="single" w:sz="4" w:space="0" w:color="auto"/>
            </w:tcBorders>
          </w:tcPr>
          <w:p w14:paraId="53505F73" w14:textId="77777777" w:rsidR="0097027B" w:rsidRPr="00BE5788" w:rsidRDefault="0097027B" w:rsidP="00A13BC9">
            <w:pPr>
              <w:spacing w:before="120" w:after="280"/>
              <w:jc w:val="left"/>
              <w:rPr>
                <w:rFonts w:cs="Arial"/>
                <w:sz w:val="20"/>
                <w:szCs w:val="20"/>
              </w:rPr>
            </w:pPr>
            <w:r w:rsidRPr="00BE5788">
              <w:rPr>
                <w:sz w:val="20"/>
              </w:rPr>
              <w:t xml:space="preserve">Requirements are met </w:t>
            </w:r>
            <w:sdt>
              <w:sdtPr>
                <w:rPr>
                  <w:rFonts w:cs="Arial"/>
                  <w:szCs w:val="20"/>
                </w:rPr>
                <w:id w:val="1954668985"/>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r w:rsidRPr="00BE5788">
              <w:rPr>
                <w:sz w:val="20"/>
              </w:rPr>
              <w:t xml:space="preserve"> </w:t>
            </w:r>
          </w:p>
          <w:p w14:paraId="4D6A93BF" w14:textId="77777777" w:rsidR="0097027B" w:rsidRPr="00BE5788" w:rsidRDefault="0097027B" w:rsidP="001C7CC8">
            <w:pPr>
              <w:spacing w:before="240"/>
              <w:jc w:val="left"/>
              <w:rPr>
                <w:rFonts w:cs="Arial"/>
                <w:sz w:val="20"/>
                <w:szCs w:val="20"/>
              </w:rPr>
            </w:pPr>
            <w:r w:rsidRPr="00BE5788">
              <w:rPr>
                <w:sz w:val="20"/>
              </w:rPr>
              <w:t xml:space="preserve">Requirements are not applicable as no underwriting involved in this instance </w:t>
            </w:r>
            <w:sdt>
              <w:sdtPr>
                <w:rPr>
                  <w:rFonts w:cs="Arial"/>
                  <w:szCs w:val="20"/>
                </w:rPr>
                <w:id w:val="37951911"/>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93" w:type="dxa"/>
            <w:gridSpan w:val="2"/>
            <w:tcBorders>
              <w:bottom w:val="single" w:sz="4" w:space="0" w:color="auto"/>
            </w:tcBorders>
          </w:tcPr>
          <w:p w14:paraId="0CB2DF7B" w14:textId="77777777" w:rsidR="0097027B" w:rsidRPr="00BE5788" w:rsidRDefault="0097027B" w:rsidP="00A13BC9">
            <w:pPr>
              <w:spacing w:before="120" w:after="280"/>
              <w:jc w:val="left"/>
              <w:rPr>
                <w:rFonts w:cs="Arial"/>
                <w:sz w:val="20"/>
                <w:szCs w:val="20"/>
              </w:rPr>
            </w:pPr>
            <w:r w:rsidRPr="00BE5788">
              <w:rPr>
                <w:sz w:val="20"/>
              </w:rPr>
              <w:t xml:space="preserve">Description of which specific measures are taken to comply with the requirements: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C9461B" w:rsidRPr="00BE5788" w14:paraId="49134560" w14:textId="77777777" w:rsidTr="002A09DA">
        <w:trPr>
          <w:gridAfter w:val="1"/>
          <w:wAfter w:w="13" w:type="dxa"/>
        </w:trPr>
        <w:tc>
          <w:tcPr>
            <w:tcW w:w="6946" w:type="dxa"/>
            <w:gridSpan w:val="2"/>
            <w:tcBorders>
              <w:right w:val="nil"/>
            </w:tcBorders>
          </w:tcPr>
          <w:p w14:paraId="7C574981" w14:textId="77777777" w:rsidR="00C9461B" w:rsidRPr="00BE5788" w:rsidRDefault="00C9461B" w:rsidP="00A13BC9">
            <w:pPr>
              <w:autoSpaceDE w:val="0"/>
              <w:autoSpaceDN w:val="0"/>
              <w:adjustRightInd w:val="0"/>
              <w:spacing w:before="120" w:after="120"/>
              <w:rPr>
                <w:rFonts w:cs="Arial"/>
                <w:b/>
                <w:sz w:val="20"/>
                <w:szCs w:val="20"/>
              </w:rPr>
            </w:pPr>
          </w:p>
          <w:p w14:paraId="3BABCAB5" w14:textId="30B7BBCA" w:rsidR="00C9461B" w:rsidRPr="00BE5788" w:rsidRDefault="00C9461B" w:rsidP="00A13BC9">
            <w:pPr>
              <w:spacing w:before="120" w:after="120"/>
              <w:rPr>
                <w:rFonts w:cs="Arial"/>
                <w:b/>
                <w:szCs w:val="20"/>
              </w:rPr>
            </w:pPr>
            <w:r w:rsidRPr="00BE5788">
              <w:rPr>
                <w:b/>
                <w:sz w:val="20"/>
              </w:rPr>
              <w:t xml:space="preserve">V. Additional requirements upon the outsourcing of key functions in accordance with Article 30(3) and Article 41 of the ISA </w:t>
            </w:r>
          </w:p>
        </w:tc>
        <w:tc>
          <w:tcPr>
            <w:tcW w:w="2680" w:type="dxa"/>
            <w:tcBorders>
              <w:left w:val="nil"/>
            </w:tcBorders>
          </w:tcPr>
          <w:p w14:paraId="488C4A82" w14:textId="77777777" w:rsidR="00C9461B" w:rsidRPr="00BE5788" w:rsidRDefault="00C9461B" w:rsidP="00A13BC9">
            <w:pPr>
              <w:spacing w:before="120" w:after="120"/>
              <w:rPr>
                <w:rFonts w:cs="Arial"/>
                <w:b/>
                <w:sz w:val="20"/>
                <w:szCs w:val="20"/>
              </w:rPr>
            </w:pPr>
          </w:p>
        </w:tc>
      </w:tr>
      <w:tr w:rsidR="0097027B" w:rsidRPr="00BE5788" w14:paraId="78CCCA0D" w14:textId="77777777" w:rsidTr="002A09DA">
        <w:trPr>
          <w:gridAfter w:val="1"/>
          <w:wAfter w:w="13" w:type="dxa"/>
        </w:trPr>
        <w:tc>
          <w:tcPr>
            <w:tcW w:w="4111" w:type="dxa"/>
          </w:tcPr>
          <w:p w14:paraId="03596027" w14:textId="6C3A4DC5" w:rsidR="0097027B" w:rsidRPr="00BE5788" w:rsidRDefault="0097027B" w:rsidP="004D28F7">
            <w:pPr>
              <w:autoSpaceDE w:val="0"/>
              <w:autoSpaceDN w:val="0"/>
              <w:adjustRightInd w:val="0"/>
              <w:spacing w:before="120" w:after="120"/>
              <w:rPr>
                <w:rFonts w:cs="Arial"/>
                <w:sz w:val="20"/>
                <w:szCs w:val="20"/>
              </w:rPr>
            </w:pPr>
            <w:r w:rsidRPr="00BE5788">
              <w:rPr>
                <w:sz w:val="20"/>
              </w:rPr>
              <w:t>1. The undertaking shall ensure that the service provider or sub-service provider has checked the expertise and personal reliability of the person assuming a key function for the insurance undertaking (section 2.61. of the explanation on Governance Guideline</w:t>
            </w:r>
            <w:r w:rsidR="00EE01FD">
              <w:rPr>
                <w:sz w:val="20"/>
              </w:rPr>
              <w:t> </w:t>
            </w:r>
            <w:r w:rsidRPr="00BE5788">
              <w:rPr>
                <w:sz w:val="20"/>
              </w:rPr>
              <w:t xml:space="preserve">14). </w:t>
            </w:r>
          </w:p>
        </w:tc>
        <w:tc>
          <w:tcPr>
            <w:tcW w:w="2835" w:type="dxa"/>
          </w:tcPr>
          <w:p w14:paraId="16CA5757" w14:textId="77777777" w:rsidR="0097027B" w:rsidRPr="00BE5788" w:rsidRDefault="0097027B" w:rsidP="001C7CC8">
            <w:pPr>
              <w:spacing w:before="120" w:after="280"/>
              <w:jc w:val="left"/>
              <w:rPr>
                <w:rFonts w:cs="Arial"/>
                <w:sz w:val="20"/>
                <w:szCs w:val="20"/>
              </w:rPr>
            </w:pPr>
            <w:r w:rsidRPr="00BE5788">
              <w:rPr>
                <w:sz w:val="20"/>
              </w:rPr>
              <w:t xml:space="preserve">Check carried out and requirements guaranteed </w:t>
            </w:r>
            <w:sdt>
              <w:sdtPr>
                <w:rPr>
                  <w:rFonts w:cs="Arial"/>
                  <w:szCs w:val="20"/>
                </w:rPr>
                <w:id w:val="-490487054"/>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80" w:type="dxa"/>
          </w:tcPr>
          <w:p w14:paraId="6B856DA9" w14:textId="77777777" w:rsidR="0097027B" w:rsidRPr="00BE5788" w:rsidRDefault="0097027B" w:rsidP="00A13BC9">
            <w:pPr>
              <w:spacing w:before="120" w:after="280"/>
              <w:jc w:val="left"/>
              <w:rPr>
                <w:rFonts w:cs="Arial"/>
                <w:sz w:val="20"/>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0A38DDB9" w14:textId="77777777" w:rsidTr="002A09DA">
        <w:trPr>
          <w:gridAfter w:val="1"/>
          <w:wAfter w:w="13" w:type="dxa"/>
        </w:trPr>
        <w:tc>
          <w:tcPr>
            <w:tcW w:w="4111" w:type="dxa"/>
          </w:tcPr>
          <w:p w14:paraId="63705705" w14:textId="4924C170" w:rsidR="0097027B" w:rsidRPr="00BE5788" w:rsidRDefault="0097027B">
            <w:pPr>
              <w:autoSpaceDE w:val="0"/>
              <w:autoSpaceDN w:val="0"/>
              <w:adjustRightInd w:val="0"/>
              <w:spacing w:before="120" w:after="120"/>
              <w:rPr>
                <w:rFonts w:cs="Arial"/>
                <w:sz w:val="20"/>
                <w:szCs w:val="20"/>
              </w:rPr>
            </w:pPr>
            <w:r w:rsidRPr="00BE5788">
              <w:rPr>
                <w:sz w:val="20"/>
              </w:rPr>
              <w:t>2. Notification of name of person assuming a key function for the insurance undertaking at the service provider</w:t>
            </w:r>
          </w:p>
        </w:tc>
        <w:tc>
          <w:tcPr>
            <w:tcW w:w="2835" w:type="dxa"/>
          </w:tcPr>
          <w:p w14:paraId="67C75639" w14:textId="77777777" w:rsidR="0097027B" w:rsidRPr="00BE5788" w:rsidRDefault="0097027B" w:rsidP="001C7CC8">
            <w:pPr>
              <w:spacing w:before="120" w:after="280"/>
              <w:jc w:val="left"/>
              <w:rPr>
                <w:rFonts w:cs="Arial"/>
                <w:sz w:val="20"/>
                <w:szCs w:val="20"/>
              </w:rPr>
            </w:pPr>
            <w:r w:rsidRPr="00BE5788">
              <w:rPr>
                <w:sz w:val="20"/>
              </w:rPr>
              <w:t xml:space="preserve">Name: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6543A8C3" w14:textId="1B63D5D9" w:rsidR="0097027B" w:rsidRPr="00BE5788" w:rsidRDefault="0097027B" w:rsidP="003442AB">
            <w:pPr>
              <w:spacing w:before="120" w:after="280"/>
              <w:jc w:val="left"/>
              <w:rPr>
                <w:rFonts w:cs="Arial"/>
                <w:sz w:val="20"/>
                <w:szCs w:val="20"/>
              </w:rPr>
            </w:pPr>
            <w:r w:rsidRPr="00BE5788">
              <w:rPr>
                <w:sz w:val="20"/>
              </w:rPr>
              <w:t xml:space="preserve">Fit and proper documentation pursuant to </w:t>
            </w:r>
            <w:hyperlink r:id="rId9" w:history="1">
              <w:r w:rsidRPr="00BE5788">
                <w:rPr>
                  <w:rStyle w:val="Hyperlink"/>
                  <w:sz w:val="20"/>
                  <w:szCs w:val="20"/>
                </w:rPr>
                <w:t>FMA Guidelines 201</w:t>
              </w:r>
              <w:r w:rsidR="003442AB">
                <w:rPr>
                  <w:rStyle w:val="Hyperlink"/>
                  <w:sz w:val="20"/>
                  <w:szCs w:val="20"/>
                </w:rPr>
                <w:t>7</w:t>
              </w:r>
              <w:r w:rsidRPr="00BE5788">
                <w:rPr>
                  <w:rStyle w:val="Hyperlink"/>
                  <w:sz w:val="20"/>
                  <w:szCs w:val="20"/>
                </w:rPr>
                <w:t>/18</w:t>
              </w:r>
            </w:hyperlink>
            <w:r w:rsidRPr="00BE5788">
              <w:rPr>
                <w:sz w:val="20"/>
              </w:rPr>
              <w:t xml:space="preserve"> enclosed</w:t>
            </w:r>
            <w:r w:rsidR="00524242" w:rsidRPr="00BE5788">
              <w:rPr>
                <w:rStyle w:val="Funotenzeichen"/>
                <w:rFonts w:eastAsia="Cambria" w:cs="Arial"/>
                <w:sz w:val="20"/>
                <w:szCs w:val="20"/>
              </w:rPr>
              <w:footnoteReference w:id="9"/>
            </w:r>
            <w:r w:rsidRPr="00BE5788">
              <w:rPr>
                <w:sz w:val="20"/>
              </w:rPr>
              <w:t xml:space="preserve"> </w:t>
            </w:r>
            <w:sdt>
              <w:sdtPr>
                <w:rPr>
                  <w:rFonts w:cs="Arial"/>
                  <w:szCs w:val="20"/>
                </w:rPr>
                <w:id w:val="883984853"/>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80" w:type="dxa"/>
          </w:tcPr>
          <w:p w14:paraId="6FAE3BCB" w14:textId="77777777" w:rsidR="0097027B" w:rsidRPr="00BE5788" w:rsidRDefault="0097027B" w:rsidP="00A13BC9">
            <w:pPr>
              <w:spacing w:before="120" w:after="280"/>
              <w:jc w:val="left"/>
              <w:rPr>
                <w:rFonts w:cs="Arial"/>
                <w:sz w:val="20"/>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r w:rsidR="0097027B" w:rsidRPr="00BE5788" w14:paraId="0B849FC5" w14:textId="77777777" w:rsidTr="002A09DA">
        <w:trPr>
          <w:gridAfter w:val="1"/>
          <w:wAfter w:w="13" w:type="dxa"/>
        </w:trPr>
        <w:tc>
          <w:tcPr>
            <w:tcW w:w="4111" w:type="dxa"/>
          </w:tcPr>
          <w:p w14:paraId="429EC92A" w14:textId="06F6F953" w:rsidR="0097027B" w:rsidRPr="00BE5788" w:rsidRDefault="0097027B" w:rsidP="001C7CC8">
            <w:pPr>
              <w:autoSpaceDE w:val="0"/>
              <w:autoSpaceDN w:val="0"/>
              <w:adjustRightInd w:val="0"/>
              <w:spacing w:before="120" w:after="120"/>
              <w:rPr>
                <w:rFonts w:cs="Arial"/>
                <w:sz w:val="20"/>
                <w:szCs w:val="20"/>
              </w:rPr>
            </w:pPr>
            <w:r w:rsidRPr="00BE5788">
              <w:rPr>
                <w:sz w:val="20"/>
              </w:rPr>
              <w:t>3. Notification of name of person with overall responsibility at the insurance undertaking for the outsourced key function as defined in Governance Guideline 14</w:t>
            </w:r>
          </w:p>
        </w:tc>
        <w:tc>
          <w:tcPr>
            <w:tcW w:w="2835" w:type="dxa"/>
          </w:tcPr>
          <w:p w14:paraId="60982A9F" w14:textId="77777777" w:rsidR="0097027B" w:rsidRPr="00BE5788" w:rsidRDefault="0097027B" w:rsidP="001C7CC8">
            <w:pPr>
              <w:spacing w:before="120" w:after="280"/>
              <w:jc w:val="left"/>
              <w:rPr>
                <w:rFonts w:cs="Arial"/>
                <w:sz w:val="20"/>
                <w:szCs w:val="20"/>
              </w:rPr>
            </w:pPr>
            <w:r w:rsidRPr="00BE5788">
              <w:rPr>
                <w:sz w:val="20"/>
              </w:rPr>
              <w:t xml:space="preserve">Name: </w:t>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p w14:paraId="48A7F1D9" w14:textId="77777777" w:rsidR="0097027B" w:rsidRPr="00BE5788" w:rsidRDefault="0097027B" w:rsidP="001C7CC8">
            <w:pPr>
              <w:spacing w:before="120" w:after="280"/>
              <w:jc w:val="left"/>
              <w:rPr>
                <w:rFonts w:cs="Arial"/>
                <w:sz w:val="20"/>
                <w:szCs w:val="20"/>
              </w:rPr>
            </w:pPr>
            <w:r w:rsidRPr="00BE5788">
              <w:rPr>
                <w:sz w:val="20"/>
              </w:rPr>
              <w:t xml:space="preserve">The FMA has confirmed that the person is a fit and proper person. </w:t>
            </w:r>
            <w:sdt>
              <w:sdtPr>
                <w:rPr>
                  <w:rFonts w:cs="Arial"/>
                  <w:szCs w:val="20"/>
                </w:rPr>
                <w:id w:val="-724292685"/>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p w14:paraId="6DF5F4BC" w14:textId="1E117E64" w:rsidR="0097027B" w:rsidRPr="00BE5788" w:rsidRDefault="0097027B" w:rsidP="003442AB">
            <w:pPr>
              <w:spacing w:before="120" w:after="280"/>
              <w:jc w:val="left"/>
              <w:rPr>
                <w:rFonts w:cs="Arial"/>
                <w:sz w:val="20"/>
                <w:szCs w:val="20"/>
              </w:rPr>
            </w:pPr>
            <w:r w:rsidRPr="00BE5788">
              <w:rPr>
                <w:sz w:val="20"/>
              </w:rPr>
              <w:t xml:space="preserve">Fit and proper documentation pursuant to </w:t>
            </w:r>
            <w:hyperlink r:id="rId10" w:history="1">
              <w:r w:rsidRPr="00BE5788">
                <w:rPr>
                  <w:rStyle w:val="Hyperlink"/>
                  <w:sz w:val="20"/>
                  <w:szCs w:val="20"/>
                </w:rPr>
                <w:t>FMA Guidelines 201</w:t>
              </w:r>
              <w:r w:rsidR="003442AB">
                <w:rPr>
                  <w:rStyle w:val="Hyperlink"/>
                  <w:sz w:val="20"/>
                  <w:szCs w:val="20"/>
                </w:rPr>
                <w:t>7</w:t>
              </w:r>
              <w:r w:rsidRPr="00BE5788">
                <w:rPr>
                  <w:rStyle w:val="Hyperlink"/>
                  <w:sz w:val="20"/>
                  <w:szCs w:val="20"/>
                </w:rPr>
                <w:t>/18</w:t>
              </w:r>
            </w:hyperlink>
            <w:r w:rsidRPr="00BE5788">
              <w:rPr>
                <w:sz w:val="20"/>
              </w:rPr>
              <w:t xml:space="preserve"> enclosed </w:t>
            </w:r>
            <w:sdt>
              <w:sdtPr>
                <w:rPr>
                  <w:rFonts w:cs="Arial"/>
                  <w:szCs w:val="20"/>
                </w:rPr>
                <w:id w:val="-375694599"/>
                <w14:checkbox>
                  <w14:checked w14:val="0"/>
                  <w14:checkedState w14:val="2612" w14:font="MS Gothic"/>
                  <w14:uncheckedState w14:val="2610" w14:font="MS Gothic"/>
                </w14:checkbox>
              </w:sdtPr>
              <w:sdtEndPr/>
              <w:sdtContent>
                <w:r w:rsidRPr="00BE5788">
                  <w:rPr>
                    <w:rFonts w:ascii="MS Gothic" w:eastAsia="MS Gothic" w:hAnsi="MS Gothic" w:cs="MS Gothic"/>
                    <w:sz w:val="20"/>
                    <w:szCs w:val="20"/>
                  </w:rPr>
                  <w:t>☐</w:t>
                </w:r>
              </w:sdtContent>
            </w:sdt>
          </w:p>
        </w:tc>
        <w:tc>
          <w:tcPr>
            <w:tcW w:w="2680" w:type="dxa"/>
          </w:tcPr>
          <w:p w14:paraId="0FBAC783" w14:textId="77777777" w:rsidR="0097027B" w:rsidRPr="00BE5788" w:rsidRDefault="0097027B" w:rsidP="00A13BC9">
            <w:pPr>
              <w:spacing w:before="120" w:after="280"/>
              <w:jc w:val="left"/>
              <w:rPr>
                <w:rFonts w:cs="Arial"/>
                <w:sz w:val="20"/>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sz w:val="2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sz w:val="20"/>
              </w:rPr>
              <w:t>     </w:t>
            </w:r>
            <w:r w:rsidRPr="00BE5788">
              <w:rPr>
                <w:rFonts w:cs="Arial"/>
                <w:color w:val="808080" w:themeColor="background1" w:themeShade="80"/>
              </w:rPr>
              <w:fldChar w:fldCharType="end"/>
            </w:r>
          </w:p>
        </w:tc>
      </w:tr>
    </w:tbl>
    <w:p w14:paraId="79F1FE5D" w14:textId="77777777" w:rsidR="001C7CC8" w:rsidRPr="00BE5788" w:rsidRDefault="001C7CC8" w:rsidP="001C7CC8">
      <w:pPr>
        <w:rPr>
          <w:rFonts w:cs="Arial"/>
          <w:szCs w:val="20"/>
        </w:rPr>
      </w:pPr>
    </w:p>
    <w:p w14:paraId="53B81FA8" w14:textId="77777777" w:rsidR="001C7CC8" w:rsidRPr="00BE5788" w:rsidRDefault="001C7CC8" w:rsidP="001C7CC8">
      <w:pPr>
        <w:rPr>
          <w:rFonts w:cs="Arial"/>
          <w:szCs w:val="20"/>
        </w:rPr>
      </w:pPr>
    </w:p>
    <w:p w14:paraId="59A36332" w14:textId="77777777" w:rsidR="00F8274B" w:rsidRPr="00BE5788" w:rsidRDefault="00F8274B" w:rsidP="001C7CC8">
      <w:pPr>
        <w:rPr>
          <w:rFonts w:cs="Arial"/>
          <w:szCs w:val="20"/>
        </w:rPr>
      </w:pPr>
    </w:p>
    <w:p w14:paraId="6C2155F8" w14:textId="77777777" w:rsidR="00D150A2" w:rsidRPr="00BE5788" w:rsidRDefault="00BF4BAC" w:rsidP="00BF4BAC">
      <w:pPr>
        <w:tabs>
          <w:tab w:val="center" w:pos="4759"/>
        </w:tabs>
        <w:rPr>
          <w:rFonts w:cs="Arial"/>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rPr>
        <w:t>     </w:t>
      </w:r>
      <w:r w:rsidRPr="00BE5788">
        <w:rPr>
          <w:rFonts w:cs="Arial"/>
          <w:color w:val="808080" w:themeColor="background1" w:themeShade="80"/>
        </w:rPr>
        <w:fldChar w:fldCharType="end"/>
      </w:r>
      <w:r w:rsidRPr="00BE5788">
        <w:rPr>
          <w:color w:val="808080" w:themeColor="background1" w:themeShade="80"/>
        </w:rPr>
        <w:tab/>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rPr>
        <w:t>     </w:t>
      </w:r>
      <w:r w:rsidRPr="00BE5788">
        <w:rPr>
          <w:rFonts w:cs="Arial"/>
          <w:color w:val="808080" w:themeColor="background1" w:themeShade="80"/>
        </w:rPr>
        <w:fldChar w:fldCharType="end"/>
      </w:r>
    </w:p>
    <w:p w14:paraId="55EBFF02" w14:textId="77777777" w:rsidR="00D150A2" w:rsidRPr="00BE5788" w:rsidRDefault="00D150A2" w:rsidP="00D150A2">
      <w:pPr>
        <w:tabs>
          <w:tab w:val="left" w:pos="4111"/>
        </w:tabs>
        <w:rPr>
          <w:rFonts w:cs="Arial"/>
          <w:szCs w:val="20"/>
        </w:rPr>
      </w:pPr>
      <w:r w:rsidRPr="00BE5788">
        <w:t>_____________</w:t>
      </w:r>
      <w:r w:rsidRPr="00BE5788">
        <w:tab/>
        <w:t>________________________________________________</w:t>
      </w:r>
    </w:p>
    <w:p w14:paraId="59A2C990" w14:textId="02C77EA7" w:rsidR="00D150A2" w:rsidRPr="00BE5788" w:rsidRDefault="00A13BC9" w:rsidP="00A13BC9">
      <w:pPr>
        <w:pStyle w:val="Kopfzeile"/>
        <w:tabs>
          <w:tab w:val="clear" w:pos="4536"/>
          <w:tab w:val="clear" w:pos="9072"/>
          <w:tab w:val="left" w:pos="4111"/>
        </w:tabs>
        <w:rPr>
          <w:rFonts w:cs="Arial"/>
          <w:szCs w:val="20"/>
        </w:rPr>
      </w:pPr>
      <w:r w:rsidRPr="00BE5788">
        <w:t>Place and date:</w:t>
      </w:r>
      <w:r w:rsidRPr="00BE5788">
        <w:tab/>
      </w:r>
      <w:r w:rsidR="00843B5B">
        <w:t>physically s</w:t>
      </w:r>
      <w:r w:rsidRPr="00BE5788">
        <w:t xml:space="preserve">igned </w:t>
      </w:r>
      <w:r w:rsidR="00843B5B">
        <w:t xml:space="preserve">or </w:t>
      </w:r>
      <w:r w:rsidR="00843B5B" w:rsidRPr="00843B5B">
        <w:t xml:space="preserve">qualified signature </w:t>
      </w:r>
      <w:r w:rsidR="00843B5B">
        <w:t>(see</w:t>
      </w:r>
      <w:r w:rsidR="00843B5B" w:rsidRPr="00843B5B">
        <w:t xml:space="preserve"> E-</w:t>
      </w:r>
      <w:proofErr w:type="spellStart"/>
      <w:r w:rsidR="00843B5B" w:rsidRPr="00843B5B">
        <w:t>GovG</w:t>
      </w:r>
      <w:proofErr w:type="spellEnd"/>
      <w:r w:rsidR="00843B5B">
        <w:t>)</w:t>
      </w:r>
      <w:r w:rsidR="00843B5B" w:rsidRPr="00843B5B">
        <w:t xml:space="preserve"> </w:t>
      </w:r>
      <w:r w:rsidRPr="00BE5788">
        <w:t xml:space="preserve">by </w:t>
      </w:r>
      <w:r w:rsidR="00843B5B">
        <w:tab/>
      </w:r>
      <w:r w:rsidRPr="00BE5788">
        <w:t xml:space="preserve">two authorised signatories </w:t>
      </w:r>
    </w:p>
    <w:p w14:paraId="551B9159" w14:textId="77777777" w:rsidR="001C7CC8" w:rsidRPr="00BE5788" w:rsidRDefault="00D150A2" w:rsidP="00A13BC9">
      <w:pPr>
        <w:pStyle w:val="Kopfzeile"/>
        <w:tabs>
          <w:tab w:val="clear" w:pos="4536"/>
          <w:tab w:val="clear" w:pos="9072"/>
          <w:tab w:val="left" w:pos="4111"/>
        </w:tabs>
        <w:rPr>
          <w:rFonts w:cs="Arial"/>
          <w:sz w:val="16"/>
          <w:szCs w:val="16"/>
        </w:rPr>
      </w:pPr>
      <w:r w:rsidRPr="00BE5788">
        <w:tab/>
      </w:r>
      <w:r w:rsidRPr="00BE5788">
        <w:rPr>
          <w:sz w:val="16"/>
        </w:rPr>
        <w:t>(Name and signature)</w:t>
      </w:r>
    </w:p>
    <w:p w14:paraId="1DA3DCB9" w14:textId="77777777" w:rsidR="001C7CC8" w:rsidRPr="00BE5788" w:rsidRDefault="001C7CC8" w:rsidP="00A13BC9">
      <w:pPr>
        <w:tabs>
          <w:tab w:val="left" w:pos="4111"/>
        </w:tabs>
        <w:rPr>
          <w:rFonts w:cs="Arial"/>
          <w:szCs w:val="20"/>
        </w:rPr>
      </w:pPr>
    </w:p>
    <w:p w14:paraId="3257736F" w14:textId="2896B437" w:rsidR="00A13BC9" w:rsidRDefault="00A13BC9" w:rsidP="00A13BC9">
      <w:pPr>
        <w:tabs>
          <w:tab w:val="left" w:pos="4111"/>
        </w:tabs>
        <w:rPr>
          <w:rFonts w:cs="Arial"/>
          <w:szCs w:val="20"/>
        </w:rPr>
      </w:pPr>
    </w:p>
    <w:p w14:paraId="388C5FCC" w14:textId="7C43E953" w:rsidR="00507B3D" w:rsidRDefault="00507B3D" w:rsidP="00A13BC9">
      <w:pPr>
        <w:tabs>
          <w:tab w:val="left" w:pos="4111"/>
        </w:tabs>
        <w:rPr>
          <w:rFonts w:cs="Arial"/>
          <w:szCs w:val="20"/>
        </w:rPr>
      </w:pPr>
    </w:p>
    <w:p w14:paraId="545B1BA6" w14:textId="77777777" w:rsidR="00507B3D" w:rsidRPr="00BE5788" w:rsidRDefault="00507B3D" w:rsidP="00A13BC9">
      <w:pPr>
        <w:tabs>
          <w:tab w:val="left" w:pos="4111"/>
        </w:tabs>
        <w:rPr>
          <w:rFonts w:cs="Arial"/>
          <w:szCs w:val="20"/>
        </w:rPr>
      </w:pPr>
    </w:p>
    <w:p w14:paraId="5FF43513" w14:textId="77777777" w:rsidR="00D150A2" w:rsidRPr="00BE5788" w:rsidRDefault="00BF4BAC" w:rsidP="00BF4BAC">
      <w:pPr>
        <w:tabs>
          <w:tab w:val="center" w:pos="4759"/>
        </w:tabs>
        <w:rPr>
          <w:rFonts w:cs="Arial"/>
          <w:szCs w:val="20"/>
        </w:rPr>
      </w:pP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rPr>
        <w:t>     </w:t>
      </w:r>
      <w:r w:rsidRPr="00BE5788">
        <w:rPr>
          <w:rFonts w:cs="Arial"/>
          <w:color w:val="808080" w:themeColor="background1" w:themeShade="80"/>
        </w:rPr>
        <w:fldChar w:fldCharType="end"/>
      </w:r>
      <w:r w:rsidRPr="00BE5788">
        <w:rPr>
          <w:color w:val="808080" w:themeColor="background1" w:themeShade="80"/>
        </w:rPr>
        <w:tab/>
      </w:r>
      <w:r w:rsidRPr="00BE5788">
        <w:rPr>
          <w:rFonts w:cs="Arial"/>
          <w:color w:val="808080" w:themeColor="background1" w:themeShade="80"/>
        </w:rPr>
        <w:fldChar w:fldCharType="begin" w:fldLock="1">
          <w:ffData>
            <w:name w:val="Text1"/>
            <w:enabled/>
            <w:calcOnExit w:val="0"/>
            <w:textInput/>
          </w:ffData>
        </w:fldChar>
      </w:r>
      <w:r w:rsidRPr="00BE5788">
        <w:rPr>
          <w:rFonts w:cs="Arial"/>
          <w:color w:val="808080" w:themeColor="background1" w:themeShade="80"/>
        </w:rPr>
        <w:instrText xml:space="preserve"> FORMTEXT </w:instrText>
      </w:r>
      <w:r w:rsidRPr="00BE5788">
        <w:rPr>
          <w:rFonts w:cs="Arial"/>
          <w:color w:val="808080" w:themeColor="background1" w:themeShade="80"/>
        </w:rPr>
      </w:r>
      <w:r w:rsidRPr="00BE5788">
        <w:rPr>
          <w:rFonts w:cs="Arial"/>
          <w:color w:val="808080" w:themeColor="background1" w:themeShade="80"/>
        </w:rPr>
        <w:fldChar w:fldCharType="separate"/>
      </w:r>
      <w:r w:rsidRPr="00BE5788">
        <w:rPr>
          <w:color w:val="808080" w:themeColor="background1" w:themeShade="80"/>
        </w:rPr>
        <w:t>     </w:t>
      </w:r>
      <w:r w:rsidRPr="00BE5788">
        <w:rPr>
          <w:rFonts w:cs="Arial"/>
          <w:color w:val="808080" w:themeColor="background1" w:themeShade="80"/>
        </w:rPr>
        <w:fldChar w:fldCharType="end"/>
      </w:r>
    </w:p>
    <w:p w14:paraId="36A50C3E" w14:textId="77777777" w:rsidR="00D150A2" w:rsidRPr="00BE5788" w:rsidRDefault="00D150A2" w:rsidP="00D150A2">
      <w:pPr>
        <w:tabs>
          <w:tab w:val="left" w:pos="4111"/>
        </w:tabs>
        <w:rPr>
          <w:rFonts w:cs="Arial"/>
          <w:szCs w:val="20"/>
        </w:rPr>
      </w:pPr>
      <w:r w:rsidRPr="00BE5788">
        <w:t>_____________</w:t>
      </w:r>
      <w:r w:rsidRPr="00BE5788">
        <w:tab/>
        <w:t>________________________________________________</w:t>
      </w:r>
    </w:p>
    <w:p w14:paraId="74D38767" w14:textId="0B5B2DFD" w:rsidR="00D150A2" w:rsidRPr="00BE5788" w:rsidRDefault="00D150A2" w:rsidP="00D150A2">
      <w:pPr>
        <w:pStyle w:val="Kopfzeile"/>
        <w:tabs>
          <w:tab w:val="clear" w:pos="4536"/>
          <w:tab w:val="clear" w:pos="9072"/>
          <w:tab w:val="left" w:pos="4111"/>
        </w:tabs>
        <w:rPr>
          <w:rFonts w:cs="Arial"/>
          <w:szCs w:val="20"/>
        </w:rPr>
      </w:pPr>
      <w:r w:rsidRPr="00BE5788">
        <w:t>Place and date:</w:t>
      </w:r>
      <w:r w:rsidRPr="00BE5788">
        <w:tab/>
      </w:r>
      <w:r w:rsidR="00843B5B">
        <w:t xml:space="preserve">physically </w:t>
      </w:r>
      <w:r w:rsidR="009A115E">
        <w:t>s</w:t>
      </w:r>
      <w:r w:rsidRPr="00BE5788">
        <w:t xml:space="preserve">igned </w:t>
      </w:r>
      <w:r w:rsidR="00843B5B">
        <w:t xml:space="preserve">or </w:t>
      </w:r>
      <w:r w:rsidR="00843B5B" w:rsidRPr="00843B5B">
        <w:t xml:space="preserve">qualified signature </w:t>
      </w:r>
      <w:r w:rsidR="00843B5B">
        <w:t>(see</w:t>
      </w:r>
      <w:r w:rsidR="00843B5B" w:rsidRPr="00843B5B">
        <w:t xml:space="preserve"> E-</w:t>
      </w:r>
      <w:proofErr w:type="spellStart"/>
      <w:r w:rsidR="00843B5B" w:rsidRPr="00843B5B">
        <w:t>GovG</w:t>
      </w:r>
      <w:proofErr w:type="spellEnd"/>
      <w:r w:rsidR="00843B5B">
        <w:t>)</w:t>
      </w:r>
      <w:r w:rsidR="00843B5B" w:rsidRPr="00843B5B">
        <w:t xml:space="preserve"> </w:t>
      </w:r>
      <w:r w:rsidRPr="00BE5788">
        <w:t xml:space="preserve">by two </w:t>
      </w:r>
      <w:r w:rsidR="00843B5B">
        <w:tab/>
      </w:r>
      <w:r w:rsidRPr="00BE5788">
        <w:t xml:space="preserve">authorised signatories </w:t>
      </w:r>
    </w:p>
    <w:p w14:paraId="71FE754C" w14:textId="77777777" w:rsidR="00D150A2" w:rsidRPr="00BE5788" w:rsidRDefault="00D150A2" w:rsidP="00D150A2">
      <w:pPr>
        <w:pStyle w:val="Kopfzeile"/>
        <w:tabs>
          <w:tab w:val="clear" w:pos="4536"/>
          <w:tab w:val="clear" w:pos="9072"/>
          <w:tab w:val="left" w:pos="4111"/>
        </w:tabs>
        <w:rPr>
          <w:rFonts w:cs="Arial"/>
          <w:sz w:val="16"/>
          <w:szCs w:val="16"/>
        </w:rPr>
      </w:pPr>
      <w:r w:rsidRPr="00BE5788">
        <w:tab/>
      </w:r>
      <w:r w:rsidRPr="00BE5788">
        <w:rPr>
          <w:sz w:val="16"/>
        </w:rPr>
        <w:t>(Name and signature)</w:t>
      </w:r>
    </w:p>
    <w:p w14:paraId="49E6E09E" w14:textId="77777777" w:rsidR="000B2F45" w:rsidRPr="00BE5788" w:rsidRDefault="000B2F45" w:rsidP="00524242">
      <w:pPr>
        <w:pStyle w:val="Kopfzeile"/>
        <w:tabs>
          <w:tab w:val="clear" w:pos="4536"/>
          <w:tab w:val="clear" w:pos="9072"/>
          <w:tab w:val="left" w:pos="4111"/>
        </w:tabs>
        <w:rPr>
          <w:rFonts w:cs="Arial"/>
          <w:szCs w:val="20"/>
        </w:rPr>
      </w:pPr>
    </w:p>
    <w:sectPr w:rsidR="000B2F45" w:rsidRPr="00BE5788" w:rsidSect="00F8274B">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2269" w:right="1191" w:bottom="993"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AE87" w14:textId="77777777" w:rsidR="00A9492C" w:rsidRDefault="00A9492C">
      <w:pPr>
        <w:spacing w:line="240" w:lineRule="auto"/>
      </w:pPr>
      <w:r>
        <w:separator/>
      </w:r>
    </w:p>
    <w:p w14:paraId="604330A8" w14:textId="77777777" w:rsidR="00A9492C" w:rsidRDefault="00A9492C"/>
    <w:p w14:paraId="0CAE7F0A" w14:textId="77777777" w:rsidR="00A9492C" w:rsidRDefault="00A9492C"/>
    <w:p w14:paraId="1D4C6C97" w14:textId="77777777" w:rsidR="00A9492C" w:rsidRDefault="00A9492C"/>
  </w:endnote>
  <w:endnote w:type="continuationSeparator" w:id="0">
    <w:p w14:paraId="37BEEC0F" w14:textId="77777777" w:rsidR="00A9492C" w:rsidRDefault="00A9492C">
      <w:pPr>
        <w:spacing w:line="240" w:lineRule="auto"/>
      </w:pPr>
      <w:r>
        <w:continuationSeparator/>
      </w:r>
    </w:p>
    <w:p w14:paraId="3272C6FA" w14:textId="77777777" w:rsidR="00A9492C" w:rsidRDefault="00A9492C"/>
    <w:p w14:paraId="78484241" w14:textId="77777777" w:rsidR="00A9492C" w:rsidRDefault="00A9492C"/>
    <w:p w14:paraId="0722A4DD" w14:textId="77777777" w:rsidR="00A9492C" w:rsidRDefault="00A94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C05B" w14:textId="77777777" w:rsidR="00A9492C" w:rsidRDefault="00A9492C"/>
  <w:p w14:paraId="3B513D6C" w14:textId="77777777" w:rsidR="00A9492C" w:rsidRDefault="00A9492C"/>
  <w:p w14:paraId="36AE3452" w14:textId="77777777" w:rsidR="00A9492C" w:rsidRDefault="00A9492C"/>
  <w:p w14:paraId="541A10B2" w14:textId="77777777" w:rsidR="00A9492C" w:rsidRDefault="00A949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740F" w14:textId="77777777" w:rsidR="00A9492C" w:rsidRPr="000864B2" w:rsidRDefault="00A9492C" w:rsidP="00AA41F6">
    <w:pPr>
      <w:spacing w:line="193" w:lineRule="atLeast"/>
      <w:rPr>
        <w:color w:val="666666"/>
        <w:sz w:val="16"/>
      </w:rPr>
    </w:pPr>
  </w:p>
  <w:p w14:paraId="356A1248" w14:textId="0ED5765D" w:rsidR="00A9492C" w:rsidRDefault="00A9492C" w:rsidP="0097306A">
    <w:pPr>
      <w:pStyle w:val="Fusszeile"/>
    </w:pPr>
    <w:r>
      <w:tab/>
    </w:r>
    <w:r>
      <w:tab/>
    </w:r>
    <w:r>
      <w:fldChar w:fldCharType="begin"/>
    </w:r>
    <w:r>
      <w:instrText xml:space="preserve"> PAGE </w:instrText>
    </w:r>
    <w:r>
      <w:fldChar w:fldCharType="separate"/>
    </w:r>
    <w:r>
      <w:rPr>
        <w:noProof/>
      </w:rPr>
      <w:t>8</w:t>
    </w:r>
    <w:r>
      <w:fldChar w:fldCharType="end"/>
    </w:r>
    <w:r>
      <w:t>/</w:t>
    </w:r>
    <w:r w:rsidR="00E16B0F">
      <w:fldChar w:fldCharType="begin"/>
    </w:r>
    <w:r w:rsidR="00E16B0F">
      <w:instrText xml:space="preserve"> NUMPAGES </w:instrText>
    </w:r>
    <w:r w:rsidR="00E16B0F">
      <w:fldChar w:fldCharType="separate"/>
    </w:r>
    <w:r>
      <w:rPr>
        <w:noProof/>
      </w:rPr>
      <w:t>8</w:t>
    </w:r>
    <w:r w:rsidR="00E16B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384F" w14:textId="77777777" w:rsidR="00A9492C" w:rsidRPr="00BE5788" w:rsidRDefault="00A9492C" w:rsidP="0097306A">
    <w:pPr>
      <w:pStyle w:val="Fusszeile"/>
      <w:rPr>
        <w:sz w:val="16"/>
        <w:szCs w:val="16"/>
        <w:lang w:val="de-CH"/>
      </w:rPr>
    </w:pPr>
    <w:r>
      <w:rPr>
        <w:sz w:val="16"/>
      </w:rPr>
      <w:tab/>
    </w:r>
    <w:r w:rsidRPr="00BE5788">
      <w:rPr>
        <w:sz w:val="16"/>
        <w:lang w:val="de-CH"/>
      </w:rPr>
      <w:t>Landstrasse 109 • P.O. Box 279 • 9490 Vaduz • Liechtenstein</w:t>
    </w:r>
  </w:p>
  <w:p w14:paraId="72BB064A" w14:textId="77777777" w:rsidR="00A9492C" w:rsidRPr="005155C1" w:rsidRDefault="00A9492C" w:rsidP="0097306A">
    <w:pPr>
      <w:pStyle w:val="Fusszeile"/>
      <w:rPr>
        <w:sz w:val="16"/>
        <w:szCs w:val="16"/>
      </w:rPr>
    </w:pPr>
    <w:r w:rsidRPr="00BE5788">
      <w:rPr>
        <w:sz w:val="16"/>
        <w:lang w:val="de-CH"/>
      </w:rPr>
      <w:tab/>
    </w:r>
    <w:r>
      <w:rPr>
        <w:sz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356B" w14:textId="77777777" w:rsidR="00A9492C" w:rsidRDefault="00A9492C">
      <w:pPr>
        <w:spacing w:line="240" w:lineRule="auto"/>
      </w:pPr>
      <w:r>
        <w:separator/>
      </w:r>
    </w:p>
    <w:p w14:paraId="0176146E" w14:textId="77777777" w:rsidR="00A9492C" w:rsidRDefault="00A9492C"/>
    <w:p w14:paraId="29FA692C" w14:textId="77777777" w:rsidR="00A9492C" w:rsidRDefault="00A9492C"/>
    <w:p w14:paraId="06A19315" w14:textId="77777777" w:rsidR="00A9492C" w:rsidRDefault="00A9492C"/>
  </w:footnote>
  <w:footnote w:type="continuationSeparator" w:id="0">
    <w:p w14:paraId="75734D27" w14:textId="77777777" w:rsidR="00A9492C" w:rsidRDefault="00A9492C">
      <w:pPr>
        <w:spacing w:line="240" w:lineRule="auto"/>
      </w:pPr>
      <w:r>
        <w:continuationSeparator/>
      </w:r>
    </w:p>
    <w:p w14:paraId="6363D9E9" w14:textId="77777777" w:rsidR="00A9492C" w:rsidRDefault="00A9492C"/>
    <w:p w14:paraId="08ABAC85" w14:textId="77777777" w:rsidR="00A9492C" w:rsidRDefault="00A9492C"/>
    <w:p w14:paraId="3D061ADF" w14:textId="77777777" w:rsidR="00A9492C" w:rsidRDefault="00A9492C"/>
  </w:footnote>
  <w:footnote w:id="1">
    <w:p w14:paraId="0E143309" w14:textId="77777777" w:rsidR="00A9492C" w:rsidRPr="005308B7" w:rsidRDefault="00A9492C">
      <w:pPr>
        <w:pStyle w:val="Funotentext"/>
        <w:rPr>
          <w:sz w:val="16"/>
          <w:szCs w:val="16"/>
        </w:rPr>
      </w:pPr>
      <w:r>
        <w:rPr>
          <w:rStyle w:val="Funotenzeichen"/>
          <w:sz w:val="16"/>
          <w:szCs w:val="16"/>
        </w:rPr>
        <w:footnoteRef/>
      </w:r>
      <w:r>
        <w:rPr>
          <w:sz w:val="16"/>
        </w:rPr>
        <w:t xml:space="preserve"> For the purposes of this document, the term insurance undertaking is understood as referring to both insurance and reinsurance undertakings.</w:t>
      </w:r>
    </w:p>
  </w:footnote>
  <w:footnote w:id="2">
    <w:p w14:paraId="2BE775D5" w14:textId="67DC2014" w:rsidR="00843B5B" w:rsidRPr="00843B5B" w:rsidRDefault="00843B5B">
      <w:pPr>
        <w:pStyle w:val="Funotentext"/>
      </w:pPr>
      <w:r>
        <w:rPr>
          <w:rStyle w:val="Funotenzeichen"/>
        </w:rPr>
        <w:footnoteRef/>
      </w:r>
      <w:r>
        <w:t xml:space="preserve"> </w:t>
      </w:r>
      <w:r w:rsidRPr="009A115E">
        <w:rPr>
          <w:sz w:val="16"/>
        </w:rPr>
        <w:t>See section 3.2 of the FMA Guidelines 2020/6</w:t>
      </w:r>
      <w:r w:rsidR="009A115E">
        <w:rPr>
          <w:sz w:val="16"/>
        </w:rPr>
        <w:t>.</w:t>
      </w:r>
    </w:p>
  </w:footnote>
  <w:footnote w:id="3">
    <w:p w14:paraId="14605B42" w14:textId="250BAA57" w:rsidR="00A9492C" w:rsidRPr="00BD711A" w:rsidRDefault="00A9492C" w:rsidP="001C7CC8">
      <w:pPr>
        <w:pStyle w:val="Funotentext"/>
        <w:rPr>
          <w:rFonts w:cs="Arial"/>
          <w:sz w:val="16"/>
          <w:szCs w:val="16"/>
        </w:rPr>
      </w:pPr>
      <w:r>
        <w:rPr>
          <w:rStyle w:val="Funotenzeichen"/>
          <w:rFonts w:cs="Arial"/>
          <w:sz w:val="16"/>
          <w:szCs w:val="16"/>
        </w:rPr>
        <w:footnoteRef/>
      </w:r>
      <w:r>
        <w:rPr>
          <w:sz w:val="16"/>
        </w:rPr>
        <w:t xml:space="preserve"> Up to date means no older than three months.</w:t>
      </w:r>
    </w:p>
  </w:footnote>
  <w:footnote w:id="4">
    <w:p w14:paraId="4F99A5C7" w14:textId="77777777" w:rsidR="00A9492C" w:rsidRPr="00BD711A" w:rsidRDefault="00A9492C">
      <w:pPr>
        <w:pStyle w:val="Funotentext"/>
        <w:rPr>
          <w:sz w:val="16"/>
          <w:szCs w:val="16"/>
        </w:rPr>
      </w:pPr>
      <w:r>
        <w:rPr>
          <w:rStyle w:val="Funotenzeichen"/>
          <w:sz w:val="16"/>
          <w:szCs w:val="16"/>
        </w:rPr>
        <w:footnoteRef/>
      </w:r>
      <w:r>
        <w:rPr>
          <w:sz w:val="16"/>
        </w:rPr>
        <w:t xml:space="preserve"> Please enclose an extract from the license register of the supervisory authority in the state in which the service provider is licensed.</w:t>
      </w:r>
    </w:p>
  </w:footnote>
  <w:footnote w:id="5">
    <w:p w14:paraId="5479A2FA" w14:textId="4B928261" w:rsidR="00A9492C" w:rsidRPr="000607BD" w:rsidRDefault="00A9492C">
      <w:pPr>
        <w:pStyle w:val="Funotentext"/>
      </w:pPr>
      <w:r>
        <w:rPr>
          <w:rStyle w:val="Funotenzeichen"/>
          <w:sz w:val="16"/>
          <w:szCs w:val="16"/>
        </w:rPr>
        <w:footnoteRef/>
      </w:r>
      <w:r>
        <w:rPr>
          <w:sz w:val="16"/>
        </w:rPr>
        <w:t xml:space="preserve"> Good standing certificate issued by the supervisory authority responsible for the service provider if the service provider is not a domestic company. The certificate of good standing must answer the question of whether the service provider is judged by the responsible supervisory authority to be “of good standing” and thus “unobjectionable”. In particular, the certificate must confirm whether the service provider is currently or has ever been the subject of proceedings or investigations or similar on the part of the supervisory authority.</w:t>
      </w:r>
    </w:p>
  </w:footnote>
  <w:footnote w:id="6">
    <w:p w14:paraId="596E28EF" w14:textId="77777777" w:rsidR="00A9492C" w:rsidRPr="005308B7" w:rsidRDefault="00A9492C" w:rsidP="008E5381">
      <w:pPr>
        <w:pStyle w:val="Funotentext"/>
        <w:rPr>
          <w:sz w:val="16"/>
          <w:szCs w:val="16"/>
        </w:rPr>
      </w:pPr>
      <w:r>
        <w:rPr>
          <w:rStyle w:val="Funotenzeichen"/>
          <w:sz w:val="16"/>
          <w:szCs w:val="16"/>
        </w:rPr>
        <w:footnoteRef/>
      </w:r>
      <w:r>
        <w:rPr>
          <w:sz w:val="16"/>
        </w:rPr>
        <w:t xml:space="preserve"> Please provide all paragraph references from the draft outsourcing agreement that specifically relate to the matter in question. Please avoid simply listing sections.</w:t>
      </w:r>
    </w:p>
  </w:footnote>
  <w:footnote w:id="7">
    <w:p w14:paraId="72254A0A" w14:textId="77777777" w:rsidR="00A9492C" w:rsidRPr="00BD711A" w:rsidRDefault="00A9492C" w:rsidP="00524242">
      <w:pPr>
        <w:pStyle w:val="Funotentext"/>
        <w:rPr>
          <w:sz w:val="16"/>
          <w:szCs w:val="16"/>
        </w:rPr>
      </w:pPr>
      <w:r>
        <w:rPr>
          <w:rStyle w:val="Funotenzeichen"/>
          <w:sz w:val="16"/>
          <w:szCs w:val="16"/>
        </w:rPr>
        <w:footnoteRef/>
      </w:r>
      <w:r>
        <w:rPr>
          <w:sz w:val="16"/>
        </w:rPr>
        <w:t xml:space="preserve"> If no critical or important function is being outsourced, no further information is required under sections IV. and V.</w:t>
      </w:r>
    </w:p>
  </w:footnote>
  <w:footnote w:id="8">
    <w:p w14:paraId="1B964D15" w14:textId="77777777" w:rsidR="00A9492C" w:rsidRPr="0073156D" w:rsidRDefault="00A9492C">
      <w:pPr>
        <w:pStyle w:val="Funotentext"/>
      </w:pPr>
      <w:r>
        <w:rPr>
          <w:rStyle w:val="Funotenzeichen"/>
          <w:sz w:val="16"/>
          <w:szCs w:val="16"/>
        </w:rPr>
        <w:footnoteRef/>
      </w:r>
      <w:r>
        <w:rPr>
          <w:sz w:val="16"/>
        </w:rPr>
        <w:t xml:space="preserve"> Please provide all paragraph references from the draft outsourcing agreement that specifically relate to the matter in question. Please avoid simply listing sections.</w:t>
      </w:r>
    </w:p>
  </w:footnote>
  <w:footnote w:id="9">
    <w:p w14:paraId="5A9E73DF" w14:textId="4EA0949C" w:rsidR="00A9492C" w:rsidRPr="00BD711A" w:rsidRDefault="00A9492C">
      <w:pPr>
        <w:pStyle w:val="Funotentext"/>
        <w:rPr>
          <w:sz w:val="16"/>
          <w:szCs w:val="16"/>
        </w:rPr>
      </w:pPr>
      <w:r>
        <w:rPr>
          <w:rStyle w:val="Funotenzeichen"/>
          <w:sz w:val="16"/>
          <w:szCs w:val="16"/>
        </w:rPr>
        <w:footnoteRef/>
      </w:r>
      <w:r>
        <w:rPr>
          <w:sz w:val="16"/>
        </w:rPr>
        <w:t xml:space="preserve"> Insofar as the individual in question has already been confirmed as a fit and proper person by the FMA, the renewed submission of fit and proper information to the FMA is not required in this individual case. The FMA should be consulted on an individual basis to answer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4660" w14:textId="77777777" w:rsidR="00A9492C" w:rsidRDefault="00A9492C"/>
  <w:p w14:paraId="00DAAB2B" w14:textId="77777777" w:rsidR="00A9492C" w:rsidRDefault="00A9492C"/>
  <w:p w14:paraId="5FE53F60" w14:textId="77777777" w:rsidR="00A9492C" w:rsidRDefault="00A9492C"/>
  <w:p w14:paraId="78BD2CE6" w14:textId="77777777" w:rsidR="00A9492C" w:rsidRDefault="00A949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279A" w14:textId="77777777" w:rsidR="00A9492C" w:rsidRDefault="00A9492C">
    <w:pPr>
      <w:pStyle w:val="Kopfzeile"/>
    </w:pPr>
    <w:r>
      <w:rPr>
        <w:noProof/>
        <w:lang w:val="de-CH" w:eastAsia="de-CH"/>
      </w:rPr>
      <w:drawing>
        <wp:anchor distT="0" distB="0" distL="114300" distR="114300" simplePos="0" relativeHeight="251658240" behindDoc="0" locked="0" layoutInCell="1" allowOverlap="1" wp14:anchorId="514CD036" wp14:editId="0ADC904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1"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A1F01" w14:textId="77777777" w:rsidR="00A9492C" w:rsidRDefault="00A9492C"/>
  <w:p w14:paraId="3A543DF5" w14:textId="77777777" w:rsidR="00A9492C" w:rsidRDefault="00A949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E0BD" w14:textId="77777777" w:rsidR="00A9492C" w:rsidRDefault="00A9492C">
    <w:pPr>
      <w:pStyle w:val="Kopfzeile"/>
    </w:pPr>
    <w:r>
      <w:rPr>
        <w:noProof/>
        <w:lang w:val="de-CH" w:eastAsia="de-CH"/>
      </w:rPr>
      <w:drawing>
        <wp:anchor distT="0" distB="0" distL="114300" distR="114300" simplePos="0" relativeHeight="251657216" behindDoc="0" locked="0" layoutInCell="1" allowOverlap="1" wp14:anchorId="4A985D92" wp14:editId="524A7916">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2"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31D2656"/>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78A7380"/>
    <w:multiLevelType w:val="hybridMultilevel"/>
    <w:tmpl w:val="9790FE52"/>
    <w:lvl w:ilvl="0" w:tplc="0DC6C1F6">
      <w:start w:val="1"/>
      <w:numFmt w:val="upperRoman"/>
      <w:lvlText w:val="%1."/>
      <w:lvlJc w:val="left"/>
      <w:pPr>
        <w:ind w:left="1080" w:hanging="72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EF211DC"/>
    <w:multiLevelType w:val="hybridMultilevel"/>
    <w:tmpl w:val="78B679E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54246"/>
    <w:multiLevelType w:val="hybridMultilevel"/>
    <w:tmpl w:val="8A0EB448"/>
    <w:lvl w:ilvl="0" w:tplc="08070001">
      <w:start w:val="1"/>
      <w:numFmt w:val="bullet"/>
      <w:lvlText w:val=""/>
      <w:lvlJc w:val="left"/>
      <w:pPr>
        <w:ind w:left="1298" w:hanging="360"/>
      </w:pPr>
      <w:rPr>
        <w:rFonts w:ascii="Symbol" w:hAnsi="Symbol" w:hint="default"/>
      </w:rPr>
    </w:lvl>
    <w:lvl w:ilvl="1" w:tplc="08070003" w:tentative="1">
      <w:start w:val="1"/>
      <w:numFmt w:val="bullet"/>
      <w:lvlText w:val="o"/>
      <w:lvlJc w:val="left"/>
      <w:pPr>
        <w:ind w:left="2018" w:hanging="360"/>
      </w:pPr>
      <w:rPr>
        <w:rFonts w:ascii="Courier New" w:hAnsi="Courier New" w:cs="Courier New" w:hint="default"/>
      </w:rPr>
    </w:lvl>
    <w:lvl w:ilvl="2" w:tplc="08070005" w:tentative="1">
      <w:start w:val="1"/>
      <w:numFmt w:val="bullet"/>
      <w:lvlText w:val=""/>
      <w:lvlJc w:val="left"/>
      <w:pPr>
        <w:ind w:left="2738" w:hanging="360"/>
      </w:pPr>
      <w:rPr>
        <w:rFonts w:ascii="Wingdings" w:hAnsi="Wingdings" w:hint="default"/>
      </w:rPr>
    </w:lvl>
    <w:lvl w:ilvl="3" w:tplc="08070001" w:tentative="1">
      <w:start w:val="1"/>
      <w:numFmt w:val="bullet"/>
      <w:lvlText w:val=""/>
      <w:lvlJc w:val="left"/>
      <w:pPr>
        <w:ind w:left="3458" w:hanging="360"/>
      </w:pPr>
      <w:rPr>
        <w:rFonts w:ascii="Symbol" w:hAnsi="Symbol" w:hint="default"/>
      </w:rPr>
    </w:lvl>
    <w:lvl w:ilvl="4" w:tplc="08070003" w:tentative="1">
      <w:start w:val="1"/>
      <w:numFmt w:val="bullet"/>
      <w:lvlText w:val="o"/>
      <w:lvlJc w:val="left"/>
      <w:pPr>
        <w:ind w:left="4178" w:hanging="360"/>
      </w:pPr>
      <w:rPr>
        <w:rFonts w:ascii="Courier New" w:hAnsi="Courier New" w:cs="Courier New" w:hint="default"/>
      </w:rPr>
    </w:lvl>
    <w:lvl w:ilvl="5" w:tplc="08070005" w:tentative="1">
      <w:start w:val="1"/>
      <w:numFmt w:val="bullet"/>
      <w:lvlText w:val=""/>
      <w:lvlJc w:val="left"/>
      <w:pPr>
        <w:ind w:left="4898" w:hanging="360"/>
      </w:pPr>
      <w:rPr>
        <w:rFonts w:ascii="Wingdings" w:hAnsi="Wingdings" w:hint="default"/>
      </w:rPr>
    </w:lvl>
    <w:lvl w:ilvl="6" w:tplc="08070001" w:tentative="1">
      <w:start w:val="1"/>
      <w:numFmt w:val="bullet"/>
      <w:lvlText w:val=""/>
      <w:lvlJc w:val="left"/>
      <w:pPr>
        <w:ind w:left="5618" w:hanging="360"/>
      </w:pPr>
      <w:rPr>
        <w:rFonts w:ascii="Symbol" w:hAnsi="Symbol" w:hint="default"/>
      </w:rPr>
    </w:lvl>
    <w:lvl w:ilvl="7" w:tplc="08070003" w:tentative="1">
      <w:start w:val="1"/>
      <w:numFmt w:val="bullet"/>
      <w:lvlText w:val="o"/>
      <w:lvlJc w:val="left"/>
      <w:pPr>
        <w:ind w:left="6338" w:hanging="360"/>
      </w:pPr>
      <w:rPr>
        <w:rFonts w:ascii="Courier New" w:hAnsi="Courier New" w:cs="Courier New" w:hint="default"/>
      </w:rPr>
    </w:lvl>
    <w:lvl w:ilvl="8" w:tplc="08070005" w:tentative="1">
      <w:start w:val="1"/>
      <w:numFmt w:val="bullet"/>
      <w:lvlText w:val=""/>
      <w:lvlJc w:val="left"/>
      <w:pPr>
        <w:ind w:left="7058" w:hanging="360"/>
      </w:pPr>
      <w:rPr>
        <w:rFonts w:ascii="Wingdings" w:hAnsi="Wingdings" w:hint="default"/>
      </w:rPr>
    </w:lvl>
  </w:abstractNum>
  <w:abstractNum w:abstractNumId="17"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680FD8"/>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8E49B5"/>
    <w:multiLevelType w:val="hybridMultilevel"/>
    <w:tmpl w:val="530EB59A"/>
    <w:lvl w:ilvl="0" w:tplc="7EA4D188">
      <w:start w:val="1"/>
      <w:numFmt w:val="lowerLetter"/>
      <w:lvlText w:val="%1)"/>
      <w:lvlJc w:val="left"/>
      <w:pPr>
        <w:ind w:left="360" w:hanging="360"/>
      </w:pPr>
      <w:rPr>
        <w:rFonts w:hint="default"/>
        <w:sz w:val="20"/>
        <w:szCs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ED24A13"/>
    <w:multiLevelType w:val="hybridMultilevel"/>
    <w:tmpl w:val="71F665E8"/>
    <w:lvl w:ilvl="0" w:tplc="CBA2965A">
      <w:start w:val="1"/>
      <w:numFmt w:val="upperRoman"/>
      <w:lvlText w:val="%1."/>
      <w:lvlJc w:val="left"/>
      <w:pPr>
        <w:ind w:left="1080" w:hanging="72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3" w15:restartNumberingAfterBreak="0">
    <w:nsid w:val="4A4C04D8"/>
    <w:multiLevelType w:val="hybridMultilevel"/>
    <w:tmpl w:val="355EBD68"/>
    <w:lvl w:ilvl="0" w:tplc="E38AA882">
      <w:start w:val="1"/>
      <w:numFmt w:val="upperRoman"/>
      <w:lvlText w:val="%1."/>
      <w:lvlJc w:val="left"/>
      <w:pPr>
        <w:ind w:left="720" w:hanging="720"/>
      </w:pPr>
      <w:rPr>
        <w:rFonts w:hint="default"/>
        <w:sz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5" w15:restartNumberingAfterBreak="0">
    <w:nsid w:val="5B0770E0"/>
    <w:multiLevelType w:val="hybridMultilevel"/>
    <w:tmpl w:val="75FA89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8"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CF79F1"/>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21"/>
  </w:num>
  <w:num w:numId="19">
    <w:abstractNumId w:val="30"/>
  </w:num>
  <w:num w:numId="20">
    <w:abstractNumId w:val="12"/>
  </w:num>
  <w:num w:numId="21">
    <w:abstractNumId w:val="17"/>
  </w:num>
  <w:num w:numId="22">
    <w:abstractNumId w:val="24"/>
    <w:lvlOverride w:ilvl="0">
      <w:startOverride w:val="1"/>
    </w:lvlOverride>
  </w:num>
  <w:num w:numId="23">
    <w:abstractNumId w:val="27"/>
  </w:num>
  <w:num w:numId="24">
    <w:abstractNumId w:val="31"/>
  </w:num>
  <w:num w:numId="25">
    <w:abstractNumId w:val="15"/>
  </w:num>
  <w:num w:numId="26">
    <w:abstractNumId w:val="14"/>
  </w:num>
  <w:num w:numId="27">
    <w:abstractNumId w:val="26"/>
  </w:num>
  <w:num w:numId="28">
    <w:abstractNumId w:val="28"/>
  </w:num>
  <w:num w:numId="29">
    <w:abstractNumId w:val="16"/>
  </w:num>
  <w:num w:numId="30">
    <w:abstractNumId w:val="25"/>
  </w:num>
  <w:num w:numId="31">
    <w:abstractNumId w:val="29"/>
  </w:num>
  <w:num w:numId="32">
    <w:abstractNumId w:val="10"/>
  </w:num>
  <w:num w:numId="33">
    <w:abstractNumId w:val="18"/>
  </w:num>
  <w:num w:numId="34">
    <w:abstractNumId w:val="13"/>
  </w:num>
  <w:num w:numId="35">
    <w:abstractNumId w:val="19"/>
  </w:num>
  <w:num w:numId="36">
    <w:abstractNumId w:val="11"/>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XwPccIkyRJ/CTyTq9W2+mdIyTB2QBGxAb0fXvzbodV1jhxHY3Po3saSPKPkyRiDWlSiX1b1WRBfrPkuPmN0pSA==" w:salt="hlrWuSK0Ejpq1Wuc7SWZWA=="/>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E831B7-6182-4333-87FA-C701FAE6C31E}"/>
    <w:docVar w:name="dgnword-eventsink" w:val="221991128"/>
  </w:docVars>
  <w:rsids>
    <w:rsidRoot w:val="007300FF"/>
    <w:rsid w:val="00000877"/>
    <w:rsid w:val="00001923"/>
    <w:rsid w:val="00006145"/>
    <w:rsid w:val="0001160B"/>
    <w:rsid w:val="00011A93"/>
    <w:rsid w:val="00011EF6"/>
    <w:rsid w:val="000152AF"/>
    <w:rsid w:val="00016F43"/>
    <w:rsid w:val="00023309"/>
    <w:rsid w:val="00025296"/>
    <w:rsid w:val="00026BCB"/>
    <w:rsid w:val="00027A55"/>
    <w:rsid w:val="00034612"/>
    <w:rsid w:val="0003482E"/>
    <w:rsid w:val="00040928"/>
    <w:rsid w:val="00050F95"/>
    <w:rsid w:val="00055DBD"/>
    <w:rsid w:val="00056CF5"/>
    <w:rsid w:val="000574E5"/>
    <w:rsid w:val="000607BD"/>
    <w:rsid w:val="00060C05"/>
    <w:rsid w:val="00073FB0"/>
    <w:rsid w:val="0007564F"/>
    <w:rsid w:val="000770FD"/>
    <w:rsid w:val="000774A4"/>
    <w:rsid w:val="00091B98"/>
    <w:rsid w:val="00092785"/>
    <w:rsid w:val="00092CCB"/>
    <w:rsid w:val="0009740D"/>
    <w:rsid w:val="000B2F45"/>
    <w:rsid w:val="000B6394"/>
    <w:rsid w:val="000B7904"/>
    <w:rsid w:val="000C2246"/>
    <w:rsid w:val="000D518A"/>
    <w:rsid w:val="000D6E98"/>
    <w:rsid w:val="00102CB3"/>
    <w:rsid w:val="0010791B"/>
    <w:rsid w:val="00111096"/>
    <w:rsid w:val="00116F84"/>
    <w:rsid w:val="00120336"/>
    <w:rsid w:val="001225EE"/>
    <w:rsid w:val="00127D90"/>
    <w:rsid w:val="00130501"/>
    <w:rsid w:val="001407A6"/>
    <w:rsid w:val="00143377"/>
    <w:rsid w:val="00153278"/>
    <w:rsid w:val="001535F7"/>
    <w:rsid w:val="00164EAC"/>
    <w:rsid w:val="0016772D"/>
    <w:rsid w:val="001750B7"/>
    <w:rsid w:val="00175C1E"/>
    <w:rsid w:val="0018156B"/>
    <w:rsid w:val="00181C44"/>
    <w:rsid w:val="00196FBB"/>
    <w:rsid w:val="001A6A9A"/>
    <w:rsid w:val="001C304B"/>
    <w:rsid w:val="001C7CC8"/>
    <w:rsid w:val="001D4BA0"/>
    <w:rsid w:val="001D69E0"/>
    <w:rsid w:val="001E1713"/>
    <w:rsid w:val="001F0591"/>
    <w:rsid w:val="00200CB6"/>
    <w:rsid w:val="00201CF9"/>
    <w:rsid w:val="00203BB4"/>
    <w:rsid w:val="0021369E"/>
    <w:rsid w:val="002334E9"/>
    <w:rsid w:val="0023701C"/>
    <w:rsid w:val="00255BA0"/>
    <w:rsid w:val="00275409"/>
    <w:rsid w:val="0027719B"/>
    <w:rsid w:val="002869E7"/>
    <w:rsid w:val="00291402"/>
    <w:rsid w:val="002927C0"/>
    <w:rsid w:val="002A0196"/>
    <w:rsid w:val="002A09DA"/>
    <w:rsid w:val="002A1060"/>
    <w:rsid w:val="002A5BFC"/>
    <w:rsid w:val="002B0352"/>
    <w:rsid w:val="002B11F4"/>
    <w:rsid w:val="002B5F80"/>
    <w:rsid w:val="002B605D"/>
    <w:rsid w:val="002B7342"/>
    <w:rsid w:val="002C57EB"/>
    <w:rsid w:val="002C66A7"/>
    <w:rsid w:val="002D71AB"/>
    <w:rsid w:val="002E1311"/>
    <w:rsid w:val="002F78AD"/>
    <w:rsid w:val="002F7D07"/>
    <w:rsid w:val="00300F5C"/>
    <w:rsid w:val="00302946"/>
    <w:rsid w:val="00306D06"/>
    <w:rsid w:val="0033332C"/>
    <w:rsid w:val="003435FE"/>
    <w:rsid w:val="003442AB"/>
    <w:rsid w:val="00360A3D"/>
    <w:rsid w:val="0036381F"/>
    <w:rsid w:val="00363BCC"/>
    <w:rsid w:val="0037610B"/>
    <w:rsid w:val="00383DB6"/>
    <w:rsid w:val="003852A4"/>
    <w:rsid w:val="00391E72"/>
    <w:rsid w:val="003940B8"/>
    <w:rsid w:val="00394C2C"/>
    <w:rsid w:val="003951EC"/>
    <w:rsid w:val="003A477D"/>
    <w:rsid w:val="003B7BCA"/>
    <w:rsid w:val="003C511D"/>
    <w:rsid w:val="003E52C9"/>
    <w:rsid w:val="003F5F68"/>
    <w:rsid w:val="00407833"/>
    <w:rsid w:val="00412BEA"/>
    <w:rsid w:val="00412E28"/>
    <w:rsid w:val="0042652A"/>
    <w:rsid w:val="0042679B"/>
    <w:rsid w:val="004441B5"/>
    <w:rsid w:val="004461BA"/>
    <w:rsid w:val="004501A4"/>
    <w:rsid w:val="00455B93"/>
    <w:rsid w:val="004573DA"/>
    <w:rsid w:val="00457BD3"/>
    <w:rsid w:val="00477365"/>
    <w:rsid w:val="00490CCE"/>
    <w:rsid w:val="00493BF6"/>
    <w:rsid w:val="004945CA"/>
    <w:rsid w:val="004C1119"/>
    <w:rsid w:val="004D28F7"/>
    <w:rsid w:val="004E09A7"/>
    <w:rsid w:val="004F0268"/>
    <w:rsid w:val="004F0499"/>
    <w:rsid w:val="004F2137"/>
    <w:rsid w:val="004F5C67"/>
    <w:rsid w:val="0050115A"/>
    <w:rsid w:val="00507308"/>
    <w:rsid w:val="00507B3D"/>
    <w:rsid w:val="00513A3A"/>
    <w:rsid w:val="005141A9"/>
    <w:rsid w:val="005155C1"/>
    <w:rsid w:val="00517EA3"/>
    <w:rsid w:val="00521813"/>
    <w:rsid w:val="0052199E"/>
    <w:rsid w:val="00524242"/>
    <w:rsid w:val="005308B7"/>
    <w:rsid w:val="00534286"/>
    <w:rsid w:val="00534ABE"/>
    <w:rsid w:val="00537AE0"/>
    <w:rsid w:val="005406A2"/>
    <w:rsid w:val="0054427E"/>
    <w:rsid w:val="00545BBA"/>
    <w:rsid w:val="00564AA4"/>
    <w:rsid w:val="00570C65"/>
    <w:rsid w:val="005727C4"/>
    <w:rsid w:val="00574961"/>
    <w:rsid w:val="00584710"/>
    <w:rsid w:val="0059258C"/>
    <w:rsid w:val="005927FA"/>
    <w:rsid w:val="005C5DC8"/>
    <w:rsid w:val="005D57F4"/>
    <w:rsid w:val="005F41F4"/>
    <w:rsid w:val="005F7772"/>
    <w:rsid w:val="00603069"/>
    <w:rsid w:val="00616DE4"/>
    <w:rsid w:val="00617B9D"/>
    <w:rsid w:val="00620BF0"/>
    <w:rsid w:val="0062153C"/>
    <w:rsid w:val="00622D56"/>
    <w:rsid w:val="00623F96"/>
    <w:rsid w:val="00624384"/>
    <w:rsid w:val="006302C5"/>
    <w:rsid w:val="0063225F"/>
    <w:rsid w:val="00642244"/>
    <w:rsid w:val="00645C06"/>
    <w:rsid w:val="0065267C"/>
    <w:rsid w:val="00653043"/>
    <w:rsid w:val="00660137"/>
    <w:rsid w:val="00662E14"/>
    <w:rsid w:val="006709EB"/>
    <w:rsid w:val="006734CD"/>
    <w:rsid w:val="00683CE8"/>
    <w:rsid w:val="00685AE9"/>
    <w:rsid w:val="0069134D"/>
    <w:rsid w:val="00692478"/>
    <w:rsid w:val="006B74F6"/>
    <w:rsid w:val="006C2AC5"/>
    <w:rsid w:val="006C4B6D"/>
    <w:rsid w:val="006D1F50"/>
    <w:rsid w:val="006E0496"/>
    <w:rsid w:val="006E1302"/>
    <w:rsid w:val="006E1F2D"/>
    <w:rsid w:val="006E32CD"/>
    <w:rsid w:val="006E7681"/>
    <w:rsid w:val="00700934"/>
    <w:rsid w:val="007027B3"/>
    <w:rsid w:val="007046B2"/>
    <w:rsid w:val="00707E3A"/>
    <w:rsid w:val="00722297"/>
    <w:rsid w:val="0072254C"/>
    <w:rsid w:val="007228DA"/>
    <w:rsid w:val="0072710A"/>
    <w:rsid w:val="007300FF"/>
    <w:rsid w:val="0073156D"/>
    <w:rsid w:val="00731D0E"/>
    <w:rsid w:val="00737BA9"/>
    <w:rsid w:val="007465BF"/>
    <w:rsid w:val="00751295"/>
    <w:rsid w:val="007552C6"/>
    <w:rsid w:val="0075553E"/>
    <w:rsid w:val="007604DA"/>
    <w:rsid w:val="00764AE8"/>
    <w:rsid w:val="00767E6E"/>
    <w:rsid w:val="00784516"/>
    <w:rsid w:val="00790479"/>
    <w:rsid w:val="00793923"/>
    <w:rsid w:val="00797D77"/>
    <w:rsid w:val="007A221D"/>
    <w:rsid w:val="007A7CE4"/>
    <w:rsid w:val="007A7E2C"/>
    <w:rsid w:val="007B6522"/>
    <w:rsid w:val="007C71EE"/>
    <w:rsid w:val="007D10DE"/>
    <w:rsid w:val="007D132F"/>
    <w:rsid w:val="007E2C04"/>
    <w:rsid w:val="007F0F5C"/>
    <w:rsid w:val="00805811"/>
    <w:rsid w:val="008106E7"/>
    <w:rsid w:val="00812D0D"/>
    <w:rsid w:val="00813817"/>
    <w:rsid w:val="0082757F"/>
    <w:rsid w:val="008346CC"/>
    <w:rsid w:val="0084093F"/>
    <w:rsid w:val="00840C31"/>
    <w:rsid w:val="00843327"/>
    <w:rsid w:val="00843B5B"/>
    <w:rsid w:val="00844D7F"/>
    <w:rsid w:val="00852206"/>
    <w:rsid w:val="0086612A"/>
    <w:rsid w:val="0087631C"/>
    <w:rsid w:val="00884792"/>
    <w:rsid w:val="008A6612"/>
    <w:rsid w:val="008A7A7B"/>
    <w:rsid w:val="008B535B"/>
    <w:rsid w:val="008B6023"/>
    <w:rsid w:val="008C480F"/>
    <w:rsid w:val="008D0D7A"/>
    <w:rsid w:val="008D2A66"/>
    <w:rsid w:val="008E1EE3"/>
    <w:rsid w:val="008E37FE"/>
    <w:rsid w:val="008E5381"/>
    <w:rsid w:val="008E7BC4"/>
    <w:rsid w:val="008F502C"/>
    <w:rsid w:val="008F5780"/>
    <w:rsid w:val="009041A2"/>
    <w:rsid w:val="00916B68"/>
    <w:rsid w:val="0091789D"/>
    <w:rsid w:val="00921F65"/>
    <w:rsid w:val="009269B9"/>
    <w:rsid w:val="00927B06"/>
    <w:rsid w:val="0093048C"/>
    <w:rsid w:val="00936D21"/>
    <w:rsid w:val="00940A6B"/>
    <w:rsid w:val="00945FAF"/>
    <w:rsid w:val="009552CD"/>
    <w:rsid w:val="0096363F"/>
    <w:rsid w:val="0097027B"/>
    <w:rsid w:val="0097306A"/>
    <w:rsid w:val="00985131"/>
    <w:rsid w:val="009863EF"/>
    <w:rsid w:val="0099147E"/>
    <w:rsid w:val="00997878"/>
    <w:rsid w:val="009A115E"/>
    <w:rsid w:val="009A4CEE"/>
    <w:rsid w:val="009A5B0A"/>
    <w:rsid w:val="009B0CB0"/>
    <w:rsid w:val="009C667D"/>
    <w:rsid w:val="009D6688"/>
    <w:rsid w:val="009D71FC"/>
    <w:rsid w:val="009E1B9C"/>
    <w:rsid w:val="009E35BC"/>
    <w:rsid w:val="009F4BEF"/>
    <w:rsid w:val="009F542A"/>
    <w:rsid w:val="009F590F"/>
    <w:rsid w:val="00A01944"/>
    <w:rsid w:val="00A02834"/>
    <w:rsid w:val="00A10CD3"/>
    <w:rsid w:val="00A13BC9"/>
    <w:rsid w:val="00A14422"/>
    <w:rsid w:val="00A22190"/>
    <w:rsid w:val="00A272AE"/>
    <w:rsid w:val="00A333AA"/>
    <w:rsid w:val="00A36C88"/>
    <w:rsid w:val="00A37ABF"/>
    <w:rsid w:val="00A47F7F"/>
    <w:rsid w:val="00A905FD"/>
    <w:rsid w:val="00A917EE"/>
    <w:rsid w:val="00A9492C"/>
    <w:rsid w:val="00A953ED"/>
    <w:rsid w:val="00AA41F6"/>
    <w:rsid w:val="00AB0951"/>
    <w:rsid w:val="00AB42D7"/>
    <w:rsid w:val="00AB4A0C"/>
    <w:rsid w:val="00AC48ED"/>
    <w:rsid w:val="00AC4B73"/>
    <w:rsid w:val="00AD24ED"/>
    <w:rsid w:val="00AD6638"/>
    <w:rsid w:val="00AE1379"/>
    <w:rsid w:val="00AE6571"/>
    <w:rsid w:val="00AF1056"/>
    <w:rsid w:val="00B03D1B"/>
    <w:rsid w:val="00B10C5E"/>
    <w:rsid w:val="00B10E1C"/>
    <w:rsid w:val="00B23DF9"/>
    <w:rsid w:val="00B24139"/>
    <w:rsid w:val="00B302A1"/>
    <w:rsid w:val="00B329AB"/>
    <w:rsid w:val="00B374FE"/>
    <w:rsid w:val="00B53C09"/>
    <w:rsid w:val="00B67A34"/>
    <w:rsid w:val="00B67E1D"/>
    <w:rsid w:val="00B723D2"/>
    <w:rsid w:val="00B7453E"/>
    <w:rsid w:val="00B92706"/>
    <w:rsid w:val="00BB5803"/>
    <w:rsid w:val="00BB6FDA"/>
    <w:rsid w:val="00BB7A68"/>
    <w:rsid w:val="00BC469B"/>
    <w:rsid w:val="00BC6B80"/>
    <w:rsid w:val="00BD08FD"/>
    <w:rsid w:val="00BD2AD7"/>
    <w:rsid w:val="00BD711A"/>
    <w:rsid w:val="00BE1778"/>
    <w:rsid w:val="00BE2472"/>
    <w:rsid w:val="00BE5788"/>
    <w:rsid w:val="00BF4AFE"/>
    <w:rsid w:val="00BF4BAC"/>
    <w:rsid w:val="00BF69B9"/>
    <w:rsid w:val="00C00E10"/>
    <w:rsid w:val="00C0582C"/>
    <w:rsid w:val="00C06140"/>
    <w:rsid w:val="00C25939"/>
    <w:rsid w:val="00C31E44"/>
    <w:rsid w:val="00C35D4E"/>
    <w:rsid w:val="00C419E6"/>
    <w:rsid w:val="00C530E1"/>
    <w:rsid w:val="00C5439F"/>
    <w:rsid w:val="00C7503C"/>
    <w:rsid w:val="00C7656D"/>
    <w:rsid w:val="00C81E0A"/>
    <w:rsid w:val="00C82BFA"/>
    <w:rsid w:val="00C85534"/>
    <w:rsid w:val="00C85CF6"/>
    <w:rsid w:val="00C9461B"/>
    <w:rsid w:val="00CA039E"/>
    <w:rsid w:val="00CB21B7"/>
    <w:rsid w:val="00CB670E"/>
    <w:rsid w:val="00CB76F1"/>
    <w:rsid w:val="00CB7F98"/>
    <w:rsid w:val="00CC078F"/>
    <w:rsid w:val="00CC1B7D"/>
    <w:rsid w:val="00CD59D1"/>
    <w:rsid w:val="00CD6052"/>
    <w:rsid w:val="00CD734A"/>
    <w:rsid w:val="00CE084F"/>
    <w:rsid w:val="00CE6424"/>
    <w:rsid w:val="00D05E20"/>
    <w:rsid w:val="00D12F69"/>
    <w:rsid w:val="00D14956"/>
    <w:rsid w:val="00D150A2"/>
    <w:rsid w:val="00D23CCC"/>
    <w:rsid w:val="00D350C7"/>
    <w:rsid w:val="00D52657"/>
    <w:rsid w:val="00D52BC2"/>
    <w:rsid w:val="00D6571D"/>
    <w:rsid w:val="00D71E4B"/>
    <w:rsid w:val="00D71EC6"/>
    <w:rsid w:val="00D73ABB"/>
    <w:rsid w:val="00D73F1D"/>
    <w:rsid w:val="00D74055"/>
    <w:rsid w:val="00D74E7B"/>
    <w:rsid w:val="00D76FBF"/>
    <w:rsid w:val="00D77AC0"/>
    <w:rsid w:val="00D9259E"/>
    <w:rsid w:val="00D971FE"/>
    <w:rsid w:val="00D97C10"/>
    <w:rsid w:val="00DA2135"/>
    <w:rsid w:val="00DB7F73"/>
    <w:rsid w:val="00DC0CB3"/>
    <w:rsid w:val="00DC2308"/>
    <w:rsid w:val="00DD0C5B"/>
    <w:rsid w:val="00DD5BAB"/>
    <w:rsid w:val="00DE0701"/>
    <w:rsid w:val="00DE53D6"/>
    <w:rsid w:val="00DE6B93"/>
    <w:rsid w:val="00DF2E0E"/>
    <w:rsid w:val="00DF3999"/>
    <w:rsid w:val="00E14BB7"/>
    <w:rsid w:val="00E16B0F"/>
    <w:rsid w:val="00E17926"/>
    <w:rsid w:val="00E25299"/>
    <w:rsid w:val="00E3452B"/>
    <w:rsid w:val="00E43E8C"/>
    <w:rsid w:val="00E466CA"/>
    <w:rsid w:val="00E4728D"/>
    <w:rsid w:val="00E52ABE"/>
    <w:rsid w:val="00E56C06"/>
    <w:rsid w:val="00E57B61"/>
    <w:rsid w:val="00E60231"/>
    <w:rsid w:val="00E61BCB"/>
    <w:rsid w:val="00E6467D"/>
    <w:rsid w:val="00E70908"/>
    <w:rsid w:val="00E75011"/>
    <w:rsid w:val="00E77520"/>
    <w:rsid w:val="00E80204"/>
    <w:rsid w:val="00E86C62"/>
    <w:rsid w:val="00E90CF0"/>
    <w:rsid w:val="00E97D1F"/>
    <w:rsid w:val="00EA7104"/>
    <w:rsid w:val="00EC0372"/>
    <w:rsid w:val="00EC3139"/>
    <w:rsid w:val="00ED0AA4"/>
    <w:rsid w:val="00ED0C5B"/>
    <w:rsid w:val="00EE01FD"/>
    <w:rsid w:val="00EE7BCA"/>
    <w:rsid w:val="00F200BA"/>
    <w:rsid w:val="00F2791B"/>
    <w:rsid w:val="00F27E3E"/>
    <w:rsid w:val="00F3182A"/>
    <w:rsid w:val="00F40048"/>
    <w:rsid w:val="00F4016B"/>
    <w:rsid w:val="00F44022"/>
    <w:rsid w:val="00F50C32"/>
    <w:rsid w:val="00F524AE"/>
    <w:rsid w:val="00F53C07"/>
    <w:rsid w:val="00F60252"/>
    <w:rsid w:val="00F61BC5"/>
    <w:rsid w:val="00F66071"/>
    <w:rsid w:val="00F675B4"/>
    <w:rsid w:val="00F70008"/>
    <w:rsid w:val="00F7117C"/>
    <w:rsid w:val="00F719DD"/>
    <w:rsid w:val="00F8274B"/>
    <w:rsid w:val="00F84A75"/>
    <w:rsid w:val="00FB5F9E"/>
    <w:rsid w:val="00FC7067"/>
    <w:rsid w:val="00FD2711"/>
    <w:rsid w:val="00FD55F9"/>
    <w:rsid w:val="00FE00D6"/>
    <w:rsid w:val="00FE4417"/>
    <w:rsid w:val="00FF42D0"/>
    <w:rsid w:val="00FF546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55B994CE"/>
  <w15:docId w15:val="{7565DC71-18B6-4052-913B-1A91A91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en-GB"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200CB6"/>
    <w:rPr>
      <w:color w:val="800080" w:themeColor="followedHyperlink"/>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CD734A"/>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CD734A"/>
    <w:rPr>
      <w:b/>
      <w:bCs/>
    </w:rPr>
  </w:style>
  <w:style w:type="character" w:customStyle="1" w:styleId="KommentarthemaZchn">
    <w:name w:val="Kommentarthema Zchn"/>
    <w:basedOn w:val="KommentartextZchn"/>
    <w:link w:val="Kommentarthema"/>
    <w:uiPriority w:val="99"/>
    <w:semiHidden/>
    <w:rsid w:val="00CD734A"/>
    <w:rPr>
      <w:rFonts w:ascii="Arial" w:hAnsi="Arial"/>
      <w:b/>
      <w:bCs/>
      <w:lang w:val="en-GB" w:eastAsia="en-US"/>
    </w:rPr>
  </w:style>
  <w:style w:type="paragraph" w:styleId="Listenabsatz">
    <w:name w:val="List Paragraph"/>
    <w:basedOn w:val="Standard"/>
    <w:uiPriority w:val="34"/>
    <w:qFormat/>
    <w:rsid w:val="00A917EE"/>
    <w:pPr>
      <w:ind w:left="720"/>
      <w:contextualSpacing/>
    </w:pPr>
  </w:style>
  <w:style w:type="paragraph" w:styleId="Endnotentext">
    <w:name w:val="endnote text"/>
    <w:basedOn w:val="Standard"/>
    <w:link w:val="EndnotentextZchn"/>
    <w:uiPriority w:val="99"/>
    <w:semiHidden/>
    <w:unhideWhenUsed/>
    <w:rsid w:val="00A917EE"/>
    <w:pPr>
      <w:spacing w:line="240" w:lineRule="auto"/>
    </w:pPr>
    <w:rPr>
      <w:szCs w:val="20"/>
    </w:rPr>
  </w:style>
  <w:style w:type="character" w:customStyle="1" w:styleId="EndnotentextZchn">
    <w:name w:val="Endnotentext Zchn"/>
    <w:basedOn w:val="Absatz-Standardschriftart"/>
    <w:link w:val="Endnotentext"/>
    <w:uiPriority w:val="99"/>
    <w:semiHidden/>
    <w:rsid w:val="00A917EE"/>
    <w:rPr>
      <w:rFonts w:ascii="Arial" w:hAnsi="Arial"/>
      <w:lang w:val="en-GB" w:eastAsia="en-US"/>
    </w:rPr>
  </w:style>
  <w:style w:type="character" w:styleId="Endnotenzeichen">
    <w:name w:val="endnote reference"/>
    <w:basedOn w:val="Absatz-Standardschriftart"/>
    <w:uiPriority w:val="99"/>
    <w:semiHidden/>
    <w:unhideWhenUsed/>
    <w:rsid w:val="00A917EE"/>
    <w:rPr>
      <w:vertAlign w:val="superscript"/>
    </w:rPr>
  </w:style>
  <w:style w:type="paragraph" w:styleId="berarbeitung">
    <w:name w:val="Revision"/>
    <w:hidden/>
    <w:uiPriority w:val="99"/>
    <w:semiHidden/>
    <w:rsid w:val="00383DB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948">
      <w:bodyDiv w:val="1"/>
      <w:marLeft w:val="0"/>
      <w:marRight w:val="0"/>
      <w:marTop w:val="0"/>
      <w:marBottom w:val="0"/>
      <w:divBdr>
        <w:top w:val="none" w:sz="0" w:space="0" w:color="auto"/>
        <w:left w:val="none" w:sz="0" w:space="0" w:color="auto"/>
        <w:bottom w:val="none" w:sz="0" w:space="0" w:color="auto"/>
        <w:right w:val="none" w:sz="0" w:space="0" w:color="auto"/>
      </w:divBdr>
    </w:div>
    <w:div w:id="375354671">
      <w:bodyDiv w:val="1"/>
      <w:marLeft w:val="0"/>
      <w:marRight w:val="0"/>
      <w:marTop w:val="0"/>
      <w:marBottom w:val="0"/>
      <w:divBdr>
        <w:top w:val="none" w:sz="0" w:space="0" w:color="auto"/>
        <w:left w:val="none" w:sz="0" w:space="0" w:color="auto"/>
        <w:bottom w:val="none" w:sz="0" w:space="0" w:color="auto"/>
        <w:right w:val="none" w:sz="0" w:space="0" w:color="auto"/>
      </w:divBdr>
    </w:div>
    <w:div w:id="50856318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30012403">
      <w:bodyDiv w:val="1"/>
      <w:marLeft w:val="0"/>
      <w:marRight w:val="0"/>
      <w:marTop w:val="0"/>
      <w:marBottom w:val="0"/>
      <w:divBdr>
        <w:top w:val="none" w:sz="0" w:space="0" w:color="auto"/>
        <w:left w:val="none" w:sz="0" w:space="0" w:color="auto"/>
        <w:bottom w:val="none" w:sz="0" w:space="0" w:color="auto"/>
        <w:right w:val="none" w:sz="0" w:space="0" w:color="auto"/>
      </w:divBdr>
    </w:div>
    <w:div w:id="1674340429">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en/fma/data-protection/fma-privacy-polic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ma-li.li/de/aufsicht/bereich-versicherungen-und-vorsorgeeinrichtungen/versicherungsunternehmen/regulierung-rechtsgrundlagen.html" TargetMode="External"/><Relationship Id="rId4" Type="http://schemas.openxmlformats.org/officeDocument/2006/relationships/settings" Target="settings.xml"/><Relationship Id="rId9" Type="http://schemas.openxmlformats.org/officeDocument/2006/relationships/hyperlink" Target="https://www.fma-li.li/de/aufsicht/bereich-versicherungen-und-vorsorgeeinrichtungen/versicherungsunternehmen/regulierung-rechtsgrundlagen.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DEB0-CAC4-47D2-9351-FB25A35E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13785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Zitt Karin</cp:lastModifiedBy>
  <cp:revision>5</cp:revision>
  <cp:lastPrinted>2010-10-22T07:04:00Z</cp:lastPrinted>
  <dcterms:created xsi:type="dcterms:W3CDTF">2023-03-27T10:26:00Z</dcterms:created>
  <dcterms:modified xsi:type="dcterms:W3CDTF">2023-03-30T13:02:00Z</dcterms:modified>
</cp:coreProperties>
</file>