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1296" w14:textId="77777777" w:rsidR="00F764D3" w:rsidRPr="00DF5B3D" w:rsidRDefault="00F764D3" w:rsidP="00033A36">
      <w:pPr>
        <w:pStyle w:val="Betreff"/>
        <w:rPr>
          <w:sz w:val="24"/>
        </w:rPr>
      </w:pPr>
      <w:bookmarkStart w:id="0" w:name="_GoBack"/>
      <w:bookmarkEnd w:id="0"/>
    </w:p>
    <w:p w14:paraId="44C74AA4" w14:textId="77777777" w:rsidR="00C57F7A" w:rsidRPr="00DF5B3D" w:rsidRDefault="00C57F7A" w:rsidP="005F3E94">
      <w:pPr>
        <w:rPr>
          <w:b/>
          <w:sz w:val="24"/>
        </w:rPr>
      </w:pPr>
    </w:p>
    <w:p w14:paraId="5D8B92B7" w14:textId="77777777" w:rsidR="00C57F7A" w:rsidRPr="00DF5B3D" w:rsidRDefault="00C57F7A" w:rsidP="005F3E94">
      <w:pPr>
        <w:rPr>
          <w:b/>
          <w:sz w:val="24"/>
        </w:rPr>
      </w:pPr>
    </w:p>
    <w:p w14:paraId="00C552A7" w14:textId="69ECC451" w:rsidR="005F3E94" w:rsidRPr="00DF5B3D" w:rsidRDefault="00CF01C8" w:rsidP="00C57F7A">
      <w:pPr>
        <w:rPr>
          <w:b/>
          <w:sz w:val="24"/>
        </w:rPr>
      </w:pPr>
      <w:r w:rsidRPr="00DF5B3D">
        <w:rPr>
          <w:b/>
          <w:sz w:val="24"/>
        </w:rPr>
        <w:t>Annex 1 to FMA Guidelines 2024/2: Information to be provided in accordance with level 1</w:t>
      </w:r>
    </w:p>
    <w:p w14:paraId="1CF470AE" w14:textId="68938B5D" w:rsidR="0066096C" w:rsidRPr="00DF5B3D" w:rsidRDefault="0066096C" w:rsidP="005F3E94">
      <w:pPr>
        <w:rPr>
          <w:b/>
          <w:sz w:val="24"/>
        </w:rPr>
      </w:pPr>
    </w:p>
    <w:tbl>
      <w:tblPr>
        <w:tblStyle w:val="Tabellenraster1"/>
        <w:tblW w:w="13887" w:type="dxa"/>
        <w:tblLook w:val="04A0" w:firstRow="1" w:lastRow="0" w:firstColumn="1" w:lastColumn="0" w:noHBand="0" w:noVBand="1"/>
      </w:tblPr>
      <w:tblGrid>
        <w:gridCol w:w="567"/>
        <w:gridCol w:w="13320"/>
      </w:tblGrid>
      <w:tr w:rsidR="00C04336" w:rsidRPr="00DF5B3D" w14:paraId="26D2FF36" w14:textId="77777777" w:rsidTr="001A61DF">
        <w:tc>
          <w:tcPr>
            <w:tcW w:w="524" w:type="dxa"/>
            <w:shd w:val="clear" w:color="auto" w:fill="FDE9D9" w:themeFill="accent6" w:themeFillTint="33"/>
          </w:tcPr>
          <w:p w14:paraId="78855E10" w14:textId="03E09B0C" w:rsidR="00CF01C8" w:rsidRPr="00DF5B3D" w:rsidRDefault="00CF01C8" w:rsidP="000D6FED">
            <w:pPr>
              <w:spacing w:before="0" w:after="120" w:line="276" w:lineRule="auto"/>
              <w:jc w:val="left"/>
              <w:rPr>
                <w:szCs w:val="20"/>
              </w:rPr>
            </w:pPr>
            <w:r w:rsidRPr="00DF5B3D">
              <w:t>No.</w:t>
            </w:r>
          </w:p>
        </w:tc>
        <w:tc>
          <w:tcPr>
            <w:tcW w:w="13363" w:type="dxa"/>
            <w:shd w:val="clear" w:color="auto" w:fill="FDE9D9" w:themeFill="accent6" w:themeFillTint="33"/>
          </w:tcPr>
          <w:p w14:paraId="2F767803" w14:textId="39190544" w:rsidR="00CF01C8" w:rsidRPr="00DF5B3D" w:rsidRDefault="00CF01C8" w:rsidP="00C57F7A">
            <w:pPr>
              <w:spacing w:before="0" w:after="120" w:line="276" w:lineRule="auto"/>
              <w:rPr>
                <w:szCs w:val="20"/>
              </w:rPr>
            </w:pPr>
            <w:r w:rsidRPr="00DF5B3D">
              <w:t>Description</w:t>
            </w:r>
          </w:p>
        </w:tc>
      </w:tr>
      <w:tr w:rsidR="00417F5A" w:rsidRPr="00DF5B3D" w14:paraId="34D27C01" w14:textId="77777777" w:rsidTr="001A61DF">
        <w:tc>
          <w:tcPr>
            <w:tcW w:w="524" w:type="dxa"/>
            <w:shd w:val="clear" w:color="auto" w:fill="D9E2F3"/>
          </w:tcPr>
          <w:p w14:paraId="1DEF8288" w14:textId="02F72139" w:rsidR="00CF01C8" w:rsidRPr="00DF5B3D" w:rsidRDefault="00CF01C8" w:rsidP="000D6FED">
            <w:pPr>
              <w:spacing w:before="0" w:after="120" w:line="276" w:lineRule="auto"/>
              <w:jc w:val="left"/>
              <w:rPr>
                <w:szCs w:val="20"/>
              </w:rPr>
            </w:pPr>
            <w:r w:rsidRPr="00DF5B3D">
              <w:t>1</w:t>
            </w:r>
          </w:p>
        </w:tc>
        <w:tc>
          <w:tcPr>
            <w:tcW w:w="13363" w:type="dxa"/>
            <w:shd w:val="clear" w:color="auto" w:fill="D9E2F3"/>
          </w:tcPr>
          <w:p w14:paraId="086F6716" w14:textId="3FC85C7E" w:rsidR="00CF01C8" w:rsidRPr="00DF5B3D" w:rsidRDefault="00CF01C8" w:rsidP="00C57F7A">
            <w:pPr>
              <w:spacing w:before="0" w:after="120" w:line="276" w:lineRule="auto"/>
              <w:rPr>
                <w:szCs w:val="20"/>
              </w:rPr>
            </w:pPr>
            <w:r w:rsidRPr="00DF5B3D">
              <w:t>General presentation of the resolution entity and the resolution group</w:t>
            </w:r>
          </w:p>
        </w:tc>
      </w:tr>
      <w:tr w:rsidR="00C04336" w:rsidRPr="00DF5B3D" w14:paraId="4DB3B11B" w14:textId="77777777" w:rsidTr="001A61DF">
        <w:trPr>
          <w:trHeight w:val="76"/>
        </w:trPr>
        <w:tc>
          <w:tcPr>
            <w:tcW w:w="524" w:type="dxa"/>
          </w:tcPr>
          <w:p w14:paraId="63237C97"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1.1 </w:t>
            </w:r>
          </w:p>
        </w:tc>
        <w:tc>
          <w:tcPr>
            <w:tcW w:w="13363" w:type="dxa"/>
          </w:tcPr>
          <w:p w14:paraId="636FA903" w14:textId="079CB7B6" w:rsidR="00B84E47" w:rsidRPr="00DF5B3D" w:rsidRDefault="00B84E47" w:rsidP="00093AA3">
            <w:pPr>
              <w:autoSpaceDE w:val="0"/>
              <w:autoSpaceDN w:val="0"/>
              <w:adjustRightInd w:val="0"/>
              <w:spacing w:before="0"/>
              <w:jc w:val="left"/>
              <w:rPr>
                <w:rFonts w:cs="Arial"/>
                <w:color w:val="000000"/>
                <w:sz w:val="18"/>
                <w:szCs w:val="18"/>
              </w:rPr>
            </w:pPr>
            <w:r w:rsidRPr="00DF5B3D">
              <w:rPr>
                <w:color w:val="000000"/>
                <w:sz w:val="18"/>
              </w:rPr>
              <w:t xml:space="preserve">Description of the shareholder and investment structure (shares, voting rights, contractual/other commitments between shareholders and the group, dividend and liquidation claims, description of the resolution group and material restructurings for the last three years) </w:t>
            </w:r>
          </w:p>
        </w:tc>
      </w:tr>
      <w:tr w:rsidR="00C04336" w:rsidRPr="00DF5B3D" w14:paraId="68943304" w14:textId="77777777" w:rsidTr="001A61DF">
        <w:trPr>
          <w:trHeight w:val="74"/>
        </w:trPr>
        <w:tc>
          <w:tcPr>
            <w:tcW w:w="524" w:type="dxa"/>
          </w:tcPr>
          <w:p w14:paraId="019E2A8F"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1.2 </w:t>
            </w:r>
          </w:p>
        </w:tc>
        <w:tc>
          <w:tcPr>
            <w:tcW w:w="13363" w:type="dxa"/>
          </w:tcPr>
          <w:p w14:paraId="2BD369F2" w14:textId="0551BEB5" w:rsidR="00B84E47" w:rsidRPr="00DF5B3D" w:rsidRDefault="00B84E47" w:rsidP="006775AD">
            <w:pPr>
              <w:autoSpaceDE w:val="0"/>
              <w:autoSpaceDN w:val="0"/>
              <w:adjustRightInd w:val="0"/>
              <w:spacing w:before="0"/>
              <w:jc w:val="left"/>
              <w:rPr>
                <w:rFonts w:cs="Arial"/>
                <w:color w:val="000000"/>
                <w:sz w:val="18"/>
                <w:szCs w:val="18"/>
              </w:rPr>
            </w:pPr>
            <w:r w:rsidRPr="00DF5B3D">
              <w:rPr>
                <w:color w:val="000000"/>
                <w:sz w:val="18"/>
              </w:rPr>
              <w:t>Business model, business, risk and sustainability strategy, description of business areas and refinancing strategy (qualitative and quantitative)</w:t>
            </w:r>
          </w:p>
        </w:tc>
      </w:tr>
      <w:tr w:rsidR="00C04336" w:rsidRPr="00DF5B3D" w14:paraId="30E99512" w14:textId="77777777" w:rsidTr="001A61DF">
        <w:trPr>
          <w:trHeight w:val="74"/>
        </w:trPr>
        <w:tc>
          <w:tcPr>
            <w:tcW w:w="524" w:type="dxa"/>
          </w:tcPr>
          <w:p w14:paraId="18761E73"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1.3 </w:t>
            </w:r>
          </w:p>
        </w:tc>
        <w:tc>
          <w:tcPr>
            <w:tcW w:w="13363" w:type="dxa"/>
          </w:tcPr>
          <w:p w14:paraId="067AD27C" w14:textId="09431ABF"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Governing bodies and key governance committees as well as minutes for the last three financial years</w:t>
            </w:r>
          </w:p>
        </w:tc>
      </w:tr>
      <w:tr w:rsidR="00C04336" w:rsidRPr="00DF5B3D" w14:paraId="41CA6F1D" w14:textId="77777777" w:rsidTr="001A61DF">
        <w:trPr>
          <w:trHeight w:val="74"/>
        </w:trPr>
        <w:tc>
          <w:tcPr>
            <w:tcW w:w="524" w:type="dxa"/>
          </w:tcPr>
          <w:p w14:paraId="0C08ABF5"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1.4 </w:t>
            </w:r>
          </w:p>
        </w:tc>
        <w:tc>
          <w:tcPr>
            <w:tcW w:w="13363" w:type="dxa"/>
          </w:tcPr>
          <w:p w14:paraId="43B9965E" w14:textId="4F6F58C7"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Investor relations presentations for the last three financial years</w:t>
            </w:r>
          </w:p>
        </w:tc>
      </w:tr>
      <w:tr w:rsidR="00B84E47" w:rsidRPr="00DF5B3D" w14:paraId="64DAEC7C" w14:textId="77777777" w:rsidTr="001A61DF">
        <w:trPr>
          <w:trHeight w:val="74"/>
        </w:trPr>
        <w:tc>
          <w:tcPr>
            <w:tcW w:w="0" w:type="auto"/>
          </w:tcPr>
          <w:p w14:paraId="5E9A53DA"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1.5 </w:t>
            </w:r>
          </w:p>
        </w:tc>
        <w:tc>
          <w:tcPr>
            <w:tcW w:w="0" w:type="auto"/>
          </w:tcPr>
          <w:p w14:paraId="618FCDE6" w14:textId="77777777"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 xml:space="preserve">Ratings reports for the last three financial years </w:t>
            </w:r>
          </w:p>
        </w:tc>
      </w:tr>
      <w:tr w:rsidR="00B84E47" w:rsidRPr="00DF5B3D" w14:paraId="2673A3D5" w14:textId="77777777" w:rsidTr="001A61DF">
        <w:trPr>
          <w:trHeight w:val="74"/>
        </w:trPr>
        <w:tc>
          <w:tcPr>
            <w:tcW w:w="0" w:type="auto"/>
          </w:tcPr>
          <w:p w14:paraId="3DAF3B85"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1.6 </w:t>
            </w:r>
          </w:p>
        </w:tc>
        <w:tc>
          <w:tcPr>
            <w:tcW w:w="0" w:type="auto"/>
          </w:tcPr>
          <w:p w14:paraId="068B3B6E" w14:textId="0B222B25"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 xml:space="preserve">Minutes of ordinary/extraordinary general meetings for the last three financial years </w:t>
            </w:r>
          </w:p>
        </w:tc>
      </w:tr>
      <w:tr w:rsidR="00B84E47" w:rsidRPr="00DF5B3D" w14:paraId="2DFD6263" w14:textId="77777777" w:rsidTr="001A61DF">
        <w:trPr>
          <w:trHeight w:val="179"/>
        </w:trPr>
        <w:tc>
          <w:tcPr>
            <w:tcW w:w="0" w:type="auto"/>
          </w:tcPr>
          <w:p w14:paraId="3D60F70C"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1.7 </w:t>
            </w:r>
          </w:p>
        </w:tc>
        <w:tc>
          <w:tcPr>
            <w:tcW w:w="0" w:type="auto"/>
          </w:tcPr>
          <w:p w14:paraId="4BF26AF0" w14:textId="3457BDDE"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 xml:space="preserve">Information on the deposit insurance and investor compensation scheme, e.g. statutory and contractual interrelationships </w:t>
            </w:r>
          </w:p>
        </w:tc>
      </w:tr>
      <w:tr w:rsidR="00B84E47" w:rsidRPr="00DF5B3D" w14:paraId="0BDE8C75" w14:textId="77777777" w:rsidTr="001A61DF">
        <w:trPr>
          <w:trHeight w:val="74"/>
        </w:trPr>
        <w:tc>
          <w:tcPr>
            <w:tcW w:w="0" w:type="auto"/>
          </w:tcPr>
          <w:p w14:paraId="6CB44AB3"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1.8 </w:t>
            </w:r>
          </w:p>
        </w:tc>
        <w:tc>
          <w:tcPr>
            <w:tcW w:w="0" w:type="auto"/>
          </w:tcPr>
          <w:p w14:paraId="5BA2B3F4" w14:textId="251BD055"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Initiated and/or failed recovery actions, including financial implications</w:t>
            </w:r>
          </w:p>
        </w:tc>
      </w:tr>
      <w:tr w:rsidR="00B84E47" w:rsidRPr="00DF5B3D" w14:paraId="49DF5413" w14:textId="77777777" w:rsidTr="001A61DF">
        <w:trPr>
          <w:trHeight w:val="179"/>
        </w:trPr>
        <w:tc>
          <w:tcPr>
            <w:tcW w:w="0" w:type="auto"/>
          </w:tcPr>
          <w:p w14:paraId="73BF1ECC"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1.9 </w:t>
            </w:r>
          </w:p>
        </w:tc>
        <w:tc>
          <w:tcPr>
            <w:tcW w:w="0" w:type="auto"/>
          </w:tcPr>
          <w:p w14:paraId="060D5E17" w14:textId="65761D7B"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Description of the situation that led to “failure or likely failure”</w:t>
            </w:r>
          </w:p>
        </w:tc>
      </w:tr>
      <w:tr w:rsidR="009B4D97" w:rsidRPr="00DF5B3D" w14:paraId="5A4CC47D" w14:textId="77777777" w:rsidTr="001A61DF">
        <w:trPr>
          <w:trHeight w:val="179"/>
        </w:trPr>
        <w:tc>
          <w:tcPr>
            <w:tcW w:w="0" w:type="auto"/>
          </w:tcPr>
          <w:p w14:paraId="4C6C4E3C" w14:textId="56991CF2" w:rsidR="009B4D97" w:rsidRPr="00DF5B3D" w:rsidRDefault="009B4D97" w:rsidP="000D6FED">
            <w:pPr>
              <w:autoSpaceDE w:val="0"/>
              <w:autoSpaceDN w:val="0"/>
              <w:adjustRightInd w:val="0"/>
              <w:spacing w:before="0"/>
              <w:jc w:val="left"/>
              <w:rPr>
                <w:rFonts w:cs="Arial"/>
                <w:color w:val="000000"/>
                <w:sz w:val="18"/>
                <w:szCs w:val="18"/>
              </w:rPr>
            </w:pPr>
            <w:r w:rsidRPr="00DF5B3D">
              <w:rPr>
                <w:color w:val="000000"/>
                <w:sz w:val="18"/>
              </w:rPr>
              <w:t>1.10</w:t>
            </w:r>
          </w:p>
        </w:tc>
        <w:tc>
          <w:tcPr>
            <w:tcW w:w="0" w:type="auto"/>
          </w:tcPr>
          <w:p w14:paraId="720238DF" w14:textId="51AC46B0" w:rsidR="009B4D97" w:rsidRPr="00DF5B3D" w:rsidRDefault="009B4D97" w:rsidP="00B84E47">
            <w:pPr>
              <w:autoSpaceDE w:val="0"/>
              <w:autoSpaceDN w:val="0"/>
              <w:adjustRightInd w:val="0"/>
              <w:spacing w:before="0"/>
              <w:jc w:val="left"/>
              <w:rPr>
                <w:rFonts w:cs="Arial"/>
                <w:color w:val="000000"/>
                <w:sz w:val="18"/>
                <w:szCs w:val="18"/>
              </w:rPr>
            </w:pPr>
            <w:r w:rsidRPr="00DF5B3D">
              <w:rPr>
                <w:color w:val="000000"/>
                <w:sz w:val="18"/>
              </w:rPr>
              <w:t>Internal and external assessments of the “failure or likely failure” situation for the last three financial years (if available)</w:t>
            </w:r>
          </w:p>
        </w:tc>
      </w:tr>
      <w:tr w:rsidR="00C04336" w:rsidRPr="00DF5B3D" w14:paraId="05361991" w14:textId="77777777" w:rsidTr="001A61DF">
        <w:tc>
          <w:tcPr>
            <w:tcW w:w="524" w:type="dxa"/>
            <w:shd w:val="clear" w:color="auto" w:fill="DBE5F1" w:themeFill="accent1" w:themeFillTint="33"/>
          </w:tcPr>
          <w:p w14:paraId="5E99441F" w14:textId="365E16DB" w:rsidR="00B84E47" w:rsidRPr="00DF5B3D" w:rsidRDefault="00B84E47" w:rsidP="000D6FED">
            <w:pPr>
              <w:spacing w:before="0" w:after="120" w:line="276" w:lineRule="auto"/>
              <w:jc w:val="left"/>
              <w:rPr>
                <w:szCs w:val="20"/>
              </w:rPr>
            </w:pPr>
            <w:r w:rsidRPr="00DF5B3D">
              <w:t>2</w:t>
            </w:r>
          </w:p>
        </w:tc>
        <w:tc>
          <w:tcPr>
            <w:tcW w:w="13363" w:type="dxa"/>
            <w:shd w:val="clear" w:color="auto" w:fill="DBE5F1" w:themeFill="accent1" w:themeFillTint="33"/>
          </w:tcPr>
          <w:p w14:paraId="38D74828" w14:textId="1615CC9E" w:rsidR="00B84E47" w:rsidRPr="00DF5B3D" w:rsidRDefault="00B84E47" w:rsidP="00B84E47">
            <w:pPr>
              <w:spacing w:before="0" w:after="120" w:line="276" w:lineRule="auto"/>
              <w:rPr>
                <w:szCs w:val="20"/>
              </w:rPr>
            </w:pPr>
            <w:r w:rsidRPr="00DF5B3D">
              <w:t>Law and compliance</w:t>
            </w:r>
          </w:p>
        </w:tc>
      </w:tr>
      <w:tr w:rsidR="00B84E47" w:rsidRPr="00DF5B3D" w14:paraId="171B127C" w14:textId="77777777" w:rsidTr="001A61DF">
        <w:trPr>
          <w:trHeight w:val="74"/>
        </w:trPr>
        <w:tc>
          <w:tcPr>
            <w:tcW w:w="0" w:type="auto"/>
          </w:tcPr>
          <w:p w14:paraId="7F5A65A2" w14:textId="71D807EE"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2.1</w:t>
            </w:r>
          </w:p>
        </w:tc>
        <w:tc>
          <w:tcPr>
            <w:tcW w:w="0" w:type="auto"/>
          </w:tcPr>
          <w:p w14:paraId="49FA0192" w14:textId="5480D296" w:rsidR="00B84E47" w:rsidRPr="00DF5B3D" w:rsidRDefault="00B84E47" w:rsidP="008C0D1E">
            <w:pPr>
              <w:autoSpaceDE w:val="0"/>
              <w:autoSpaceDN w:val="0"/>
              <w:adjustRightInd w:val="0"/>
              <w:spacing w:before="0"/>
              <w:jc w:val="left"/>
              <w:rPr>
                <w:rFonts w:cs="Arial"/>
                <w:color w:val="000000"/>
                <w:sz w:val="18"/>
                <w:szCs w:val="18"/>
              </w:rPr>
            </w:pPr>
            <w:r w:rsidRPr="00DF5B3D">
              <w:rPr>
                <w:color w:val="000000"/>
                <w:sz w:val="18"/>
              </w:rPr>
              <w:t>Basic documents, e.g. entity’s articles of association</w:t>
            </w:r>
          </w:p>
        </w:tc>
      </w:tr>
      <w:tr w:rsidR="00B84E47" w:rsidRPr="00DF5B3D" w14:paraId="4158EC65" w14:textId="77777777" w:rsidTr="001A61DF">
        <w:trPr>
          <w:trHeight w:val="74"/>
        </w:trPr>
        <w:tc>
          <w:tcPr>
            <w:tcW w:w="0" w:type="auto"/>
          </w:tcPr>
          <w:p w14:paraId="04A0EDBA" w14:textId="4A775382"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2.2</w:t>
            </w:r>
          </w:p>
        </w:tc>
        <w:tc>
          <w:tcPr>
            <w:tcW w:w="0" w:type="auto"/>
          </w:tcPr>
          <w:p w14:paraId="2CCCA168" w14:textId="00E01ADC" w:rsidR="00B84E47" w:rsidRPr="00DF5B3D" w:rsidRDefault="00B84E47" w:rsidP="008C0D1E">
            <w:pPr>
              <w:autoSpaceDE w:val="0"/>
              <w:autoSpaceDN w:val="0"/>
              <w:adjustRightInd w:val="0"/>
              <w:spacing w:before="0"/>
              <w:jc w:val="left"/>
              <w:rPr>
                <w:rFonts w:cs="Arial"/>
                <w:color w:val="000000"/>
                <w:sz w:val="18"/>
                <w:szCs w:val="18"/>
              </w:rPr>
            </w:pPr>
            <w:r w:rsidRPr="00DF5B3D">
              <w:rPr>
                <w:color w:val="000000"/>
                <w:sz w:val="18"/>
              </w:rPr>
              <w:t>Significant legal disputes (only relevant aspects), in particular pending and ongoing court proceedings, arbitration proceedings or mediation, as well as corresponding provisions and possible insurance claims (recourse)</w:t>
            </w:r>
          </w:p>
        </w:tc>
      </w:tr>
      <w:tr w:rsidR="00B84E47" w:rsidRPr="00DF5B3D" w14:paraId="06EE221A" w14:textId="77777777" w:rsidTr="001A61DF">
        <w:trPr>
          <w:trHeight w:val="74"/>
        </w:trPr>
        <w:tc>
          <w:tcPr>
            <w:tcW w:w="0" w:type="auto"/>
          </w:tcPr>
          <w:p w14:paraId="0B71C1D3" w14:textId="3D949EAB"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2.3</w:t>
            </w:r>
          </w:p>
        </w:tc>
        <w:tc>
          <w:tcPr>
            <w:tcW w:w="0" w:type="auto"/>
          </w:tcPr>
          <w:p w14:paraId="26257B0B" w14:textId="4C2A19BD" w:rsidR="00B84E47" w:rsidRPr="00DF5B3D" w:rsidRDefault="00B84E47" w:rsidP="008C0D1E">
            <w:pPr>
              <w:autoSpaceDE w:val="0"/>
              <w:autoSpaceDN w:val="0"/>
              <w:adjustRightInd w:val="0"/>
              <w:spacing w:before="0"/>
              <w:jc w:val="left"/>
              <w:rPr>
                <w:rFonts w:cs="Arial"/>
                <w:color w:val="000000"/>
                <w:sz w:val="18"/>
                <w:szCs w:val="18"/>
              </w:rPr>
            </w:pPr>
            <w:r w:rsidRPr="00DF5B3D">
              <w:rPr>
                <w:color w:val="000000"/>
                <w:sz w:val="18"/>
              </w:rPr>
              <w:t>Overview of all key trade mark and name rights as well as patents</w:t>
            </w:r>
          </w:p>
        </w:tc>
      </w:tr>
      <w:tr w:rsidR="00B84E47" w:rsidRPr="00DF5B3D" w14:paraId="7F201362" w14:textId="77777777" w:rsidTr="001A61DF">
        <w:trPr>
          <w:trHeight w:val="74"/>
        </w:trPr>
        <w:tc>
          <w:tcPr>
            <w:tcW w:w="0" w:type="auto"/>
          </w:tcPr>
          <w:p w14:paraId="789EEF65" w14:textId="24187F4A"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2.4</w:t>
            </w:r>
          </w:p>
        </w:tc>
        <w:tc>
          <w:tcPr>
            <w:tcW w:w="0" w:type="auto"/>
          </w:tcPr>
          <w:p w14:paraId="0452FF7D" w14:textId="5AD7FD2B" w:rsidR="00B84E47" w:rsidRPr="00DF5B3D" w:rsidRDefault="00B84E47" w:rsidP="008C0D1E">
            <w:pPr>
              <w:autoSpaceDE w:val="0"/>
              <w:autoSpaceDN w:val="0"/>
              <w:adjustRightInd w:val="0"/>
              <w:spacing w:before="0"/>
              <w:jc w:val="left"/>
              <w:rPr>
                <w:rFonts w:cs="Arial"/>
                <w:color w:val="000000"/>
                <w:sz w:val="18"/>
                <w:szCs w:val="18"/>
              </w:rPr>
            </w:pPr>
            <w:r w:rsidRPr="00DF5B3D">
              <w:rPr>
                <w:color w:val="000000"/>
                <w:sz w:val="18"/>
              </w:rPr>
              <w:t>Prospectuses and reports on financial instruments and liabilities</w:t>
            </w:r>
          </w:p>
        </w:tc>
      </w:tr>
      <w:tr w:rsidR="00B84E47" w:rsidRPr="00DF5B3D" w14:paraId="03DBF0D6" w14:textId="77777777" w:rsidTr="001A61DF">
        <w:trPr>
          <w:trHeight w:val="74"/>
        </w:trPr>
        <w:tc>
          <w:tcPr>
            <w:tcW w:w="0" w:type="auto"/>
          </w:tcPr>
          <w:p w14:paraId="0C94808E" w14:textId="2B1838CF"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2.5</w:t>
            </w:r>
          </w:p>
        </w:tc>
        <w:tc>
          <w:tcPr>
            <w:tcW w:w="0" w:type="auto"/>
          </w:tcPr>
          <w:p w14:paraId="38147511" w14:textId="062A47B9" w:rsidR="00B84E47" w:rsidRPr="00DF5B3D" w:rsidRDefault="00B84E47" w:rsidP="00ED796A">
            <w:pPr>
              <w:autoSpaceDE w:val="0"/>
              <w:autoSpaceDN w:val="0"/>
              <w:adjustRightInd w:val="0"/>
              <w:spacing w:before="0"/>
              <w:jc w:val="left"/>
              <w:rPr>
                <w:rFonts w:cs="Arial"/>
                <w:color w:val="000000"/>
                <w:sz w:val="18"/>
                <w:szCs w:val="18"/>
              </w:rPr>
            </w:pPr>
            <w:r w:rsidRPr="00DF5B3D">
              <w:rPr>
                <w:color w:val="000000"/>
                <w:sz w:val="18"/>
              </w:rPr>
              <w:t>List of key contracts between the main legal entities, e.g. control contracts, profit transfer agreements, service contracts, letters of comfort, guarantees and sureties</w:t>
            </w:r>
          </w:p>
        </w:tc>
      </w:tr>
      <w:tr w:rsidR="00B84E47" w:rsidRPr="00DF5B3D" w14:paraId="7E4CE93D" w14:textId="77777777" w:rsidTr="001A61DF">
        <w:trPr>
          <w:trHeight w:val="74"/>
        </w:trPr>
        <w:tc>
          <w:tcPr>
            <w:tcW w:w="0" w:type="auto"/>
          </w:tcPr>
          <w:p w14:paraId="27B2E52F" w14:textId="788ED92D"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2.6</w:t>
            </w:r>
          </w:p>
        </w:tc>
        <w:tc>
          <w:tcPr>
            <w:tcW w:w="0" w:type="auto"/>
          </w:tcPr>
          <w:p w14:paraId="150F12B2" w14:textId="156E9465" w:rsidR="00B84E47" w:rsidRPr="00DF5B3D" w:rsidRDefault="00B84E47" w:rsidP="008C0D1E">
            <w:pPr>
              <w:autoSpaceDE w:val="0"/>
              <w:autoSpaceDN w:val="0"/>
              <w:adjustRightInd w:val="0"/>
              <w:spacing w:before="0"/>
              <w:jc w:val="left"/>
              <w:rPr>
                <w:rFonts w:cs="Arial"/>
                <w:color w:val="000000"/>
                <w:sz w:val="18"/>
                <w:szCs w:val="18"/>
              </w:rPr>
            </w:pPr>
            <w:r w:rsidRPr="00DF5B3D">
              <w:rPr>
                <w:color w:val="000000"/>
                <w:sz w:val="18"/>
              </w:rPr>
              <w:t>Information on standard contracts, e.g. GTC</w:t>
            </w:r>
          </w:p>
        </w:tc>
      </w:tr>
      <w:tr w:rsidR="00B84E47" w:rsidRPr="00DF5B3D" w14:paraId="68B7EB9C" w14:textId="77777777" w:rsidTr="001A61DF">
        <w:trPr>
          <w:trHeight w:val="74"/>
        </w:trPr>
        <w:tc>
          <w:tcPr>
            <w:tcW w:w="0" w:type="auto"/>
          </w:tcPr>
          <w:p w14:paraId="679CBA4D" w14:textId="66636895"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2.7</w:t>
            </w:r>
          </w:p>
        </w:tc>
        <w:tc>
          <w:tcPr>
            <w:tcW w:w="0" w:type="auto"/>
          </w:tcPr>
          <w:p w14:paraId="02A4009B" w14:textId="7EB1CF4C" w:rsidR="00B84E47" w:rsidRPr="00DF5B3D" w:rsidRDefault="00B84E47" w:rsidP="008C0D1E">
            <w:pPr>
              <w:autoSpaceDE w:val="0"/>
              <w:autoSpaceDN w:val="0"/>
              <w:adjustRightInd w:val="0"/>
              <w:spacing w:before="0"/>
              <w:jc w:val="left"/>
              <w:rPr>
                <w:rFonts w:cs="Arial"/>
                <w:color w:val="000000"/>
                <w:sz w:val="18"/>
                <w:szCs w:val="18"/>
              </w:rPr>
            </w:pPr>
            <w:r w:rsidRPr="00DF5B3D">
              <w:rPr>
                <w:color w:val="000000"/>
                <w:sz w:val="18"/>
              </w:rPr>
              <w:t>Overview of key contracts outside the EEA, indicating the choice of law and the place of jurisdiction</w:t>
            </w:r>
          </w:p>
        </w:tc>
      </w:tr>
      <w:tr w:rsidR="00B84E47" w:rsidRPr="00DF5B3D" w14:paraId="20024B05" w14:textId="77777777" w:rsidTr="001A61DF">
        <w:trPr>
          <w:trHeight w:val="74"/>
        </w:trPr>
        <w:tc>
          <w:tcPr>
            <w:tcW w:w="0" w:type="auto"/>
          </w:tcPr>
          <w:p w14:paraId="72D6AD71" w14:textId="145E6483"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2.8</w:t>
            </w:r>
          </w:p>
        </w:tc>
        <w:tc>
          <w:tcPr>
            <w:tcW w:w="0" w:type="auto"/>
          </w:tcPr>
          <w:p w14:paraId="30C8BCDE" w14:textId="78AC2474" w:rsidR="00B84E47" w:rsidRPr="00DF5B3D" w:rsidRDefault="00B84E47" w:rsidP="00B411AB">
            <w:pPr>
              <w:autoSpaceDE w:val="0"/>
              <w:autoSpaceDN w:val="0"/>
              <w:adjustRightInd w:val="0"/>
              <w:spacing w:before="0"/>
              <w:jc w:val="left"/>
              <w:rPr>
                <w:rFonts w:cs="Arial"/>
                <w:color w:val="000000"/>
                <w:sz w:val="18"/>
                <w:szCs w:val="18"/>
              </w:rPr>
            </w:pPr>
            <w:r w:rsidRPr="00DF5B3D">
              <w:rPr>
                <w:color w:val="000000"/>
                <w:sz w:val="18"/>
              </w:rPr>
              <w:t>Information on compliance matters, e.g. compliance regulations and BCM, documents concerning compliance controls and processes, compliance reports for the last three financial years (regular and incident-related)</w:t>
            </w:r>
          </w:p>
        </w:tc>
      </w:tr>
      <w:tr w:rsidR="00C04336" w:rsidRPr="00DF5B3D" w14:paraId="6AD8E187" w14:textId="77777777" w:rsidTr="001A61DF">
        <w:tc>
          <w:tcPr>
            <w:tcW w:w="524" w:type="dxa"/>
            <w:shd w:val="clear" w:color="auto" w:fill="DBE5F1" w:themeFill="accent1" w:themeFillTint="33"/>
          </w:tcPr>
          <w:p w14:paraId="616E09D5" w14:textId="14EE0F5D" w:rsidR="00B84E47" w:rsidRPr="00DF5B3D" w:rsidRDefault="00B84E47" w:rsidP="000D6FED">
            <w:pPr>
              <w:spacing w:before="0" w:after="120" w:line="276" w:lineRule="auto"/>
              <w:jc w:val="left"/>
              <w:rPr>
                <w:szCs w:val="20"/>
              </w:rPr>
            </w:pPr>
            <w:r w:rsidRPr="00DF5B3D">
              <w:t>3</w:t>
            </w:r>
          </w:p>
        </w:tc>
        <w:tc>
          <w:tcPr>
            <w:tcW w:w="13363" w:type="dxa"/>
            <w:shd w:val="clear" w:color="auto" w:fill="DBE5F1" w:themeFill="accent1" w:themeFillTint="33"/>
          </w:tcPr>
          <w:p w14:paraId="557C0B1E" w14:textId="7EFF6DB9" w:rsidR="00B84E47" w:rsidRPr="00DF5B3D" w:rsidRDefault="00B84E47" w:rsidP="00B84E47">
            <w:pPr>
              <w:spacing w:before="0" w:after="120" w:line="276" w:lineRule="auto"/>
              <w:rPr>
                <w:szCs w:val="20"/>
              </w:rPr>
            </w:pPr>
            <w:r w:rsidRPr="00DF5B3D">
              <w:t>Audit reports and supervisory correspondence</w:t>
            </w:r>
          </w:p>
        </w:tc>
      </w:tr>
      <w:tr w:rsidR="00B84E47" w:rsidRPr="00DF5B3D" w14:paraId="0F7CA143" w14:textId="77777777" w:rsidTr="001A61DF">
        <w:trPr>
          <w:trHeight w:val="74"/>
        </w:trPr>
        <w:tc>
          <w:tcPr>
            <w:tcW w:w="0" w:type="auto"/>
          </w:tcPr>
          <w:p w14:paraId="3EAF187E"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3.1 </w:t>
            </w:r>
          </w:p>
        </w:tc>
        <w:tc>
          <w:tcPr>
            <w:tcW w:w="0" w:type="auto"/>
          </w:tcPr>
          <w:p w14:paraId="5E4B72B6" w14:textId="20CDDE9E"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 xml:space="preserve">Overview of supervisory approvals, licences, registrations, etc. </w:t>
            </w:r>
          </w:p>
        </w:tc>
      </w:tr>
      <w:tr w:rsidR="00B84E47" w:rsidRPr="00DF5B3D" w14:paraId="2207C473" w14:textId="77777777" w:rsidTr="001A61DF">
        <w:trPr>
          <w:trHeight w:val="91"/>
        </w:trPr>
        <w:tc>
          <w:tcPr>
            <w:tcW w:w="0" w:type="auto"/>
          </w:tcPr>
          <w:p w14:paraId="3B434575"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3.2 </w:t>
            </w:r>
          </w:p>
        </w:tc>
        <w:tc>
          <w:tcPr>
            <w:tcW w:w="0" w:type="auto"/>
          </w:tcPr>
          <w:p w14:paraId="1ECC633C" w14:textId="62F5E0BC" w:rsidR="00B84E47" w:rsidRPr="00DF5B3D" w:rsidRDefault="00AD094B" w:rsidP="00B84E47">
            <w:pPr>
              <w:autoSpaceDE w:val="0"/>
              <w:autoSpaceDN w:val="0"/>
              <w:adjustRightInd w:val="0"/>
              <w:spacing w:before="0"/>
              <w:jc w:val="left"/>
              <w:rPr>
                <w:rFonts w:cs="Arial"/>
                <w:color w:val="000000"/>
                <w:sz w:val="18"/>
                <w:szCs w:val="18"/>
              </w:rPr>
            </w:pPr>
            <w:r w:rsidRPr="00DF5B3D">
              <w:rPr>
                <w:color w:val="000000"/>
                <w:sz w:val="18"/>
              </w:rPr>
              <w:t xml:space="preserve">Audit reports and other reports for the last three financial years </w:t>
            </w:r>
          </w:p>
        </w:tc>
      </w:tr>
      <w:tr w:rsidR="00B84E47" w:rsidRPr="00DF5B3D" w14:paraId="4D920135" w14:textId="77777777" w:rsidTr="001A61DF">
        <w:trPr>
          <w:trHeight w:val="74"/>
        </w:trPr>
        <w:tc>
          <w:tcPr>
            <w:tcW w:w="0" w:type="auto"/>
          </w:tcPr>
          <w:p w14:paraId="1F08267A"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3.3 </w:t>
            </w:r>
          </w:p>
        </w:tc>
        <w:tc>
          <w:tcPr>
            <w:tcW w:w="0" w:type="auto"/>
          </w:tcPr>
          <w:p w14:paraId="16B8E0BA" w14:textId="14E223E0" w:rsidR="00B84E47" w:rsidRPr="00DF5B3D" w:rsidRDefault="00B84E47" w:rsidP="00B84E47">
            <w:pPr>
              <w:autoSpaceDE w:val="0"/>
              <w:autoSpaceDN w:val="0"/>
              <w:adjustRightInd w:val="0"/>
              <w:spacing w:before="0"/>
              <w:jc w:val="left"/>
              <w:rPr>
                <w:rFonts w:cs="Arial"/>
                <w:color w:val="000000"/>
                <w:sz w:val="18"/>
                <w:szCs w:val="18"/>
              </w:rPr>
            </w:pPr>
            <w:r w:rsidRPr="00DF5B3D">
              <w:rPr>
                <w:color w:val="000000"/>
                <w:sz w:val="18"/>
              </w:rPr>
              <w:t xml:space="preserve">All orders, requirements, fines, etc., imposed by supervisory and resolution authorities </w:t>
            </w:r>
          </w:p>
        </w:tc>
      </w:tr>
      <w:tr w:rsidR="00B84E47" w:rsidRPr="00DF5B3D" w14:paraId="3223914F" w14:textId="77777777" w:rsidTr="001A61DF">
        <w:trPr>
          <w:trHeight w:val="74"/>
        </w:trPr>
        <w:tc>
          <w:tcPr>
            <w:tcW w:w="0" w:type="auto"/>
          </w:tcPr>
          <w:p w14:paraId="75452C96" w14:textId="77777777" w:rsidR="00B84E47" w:rsidRPr="00DF5B3D" w:rsidRDefault="00B84E47" w:rsidP="000D6FED">
            <w:pPr>
              <w:autoSpaceDE w:val="0"/>
              <w:autoSpaceDN w:val="0"/>
              <w:adjustRightInd w:val="0"/>
              <w:spacing w:before="0"/>
              <w:jc w:val="left"/>
              <w:rPr>
                <w:rFonts w:cs="Arial"/>
                <w:color w:val="000000"/>
                <w:sz w:val="18"/>
                <w:szCs w:val="18"/>
              </w:rPr>
            </w:pPr>
            <w:r w:rsidRPr="00DF5B3D">
              <w:rPr>
                <w:color w:val="000000"/>
                <w:sz w:val="18"/>
              </w:rPr>
              <w:t xml:space="preserve">3.4 </w:t>
            </w:r>
          </w:p>
        </w:tc>
        <w:tc>
          <w:tcPr>
            <w:tcW w:w="0" w:type="auto"/>
          </w:tcPr>
          <w:p w14:paraId="79CC6AA1" w14:textId="0B19925F" w:rsidR="00B84E47" w:rsidRPr="00DF5B3D" w:rsidRDefault="00AD094B" w:rsidP="00B84E47">
            <w:pPr>
              <w:autoSpaceDE w:val="0"/>
              <w:autoSpaceDN w:val="0"/>
              <w:adjustRightInd w:val="0"/>
              <w:spacing w:before="0"/>
              <w:jc w:val="left"/>
              <w:rPr>
                <w:rFonts w:cs="Arial"/>
                <w:color w:val="000000"/>
                <w:sz w:val="18"/>
                <w:szCs w:val="18"/>
              </w:rPr>
            </w:pPr>
            <w:r w:rsidRPr="00DF5B3D">
              <w:rPr>
                <w:color w:val="000000"/>
                <w:sz w:val="18"/>
              </w:rPr>
              <w:t>Supervisory correspondence</w:t>
            </w:r>
          </w:p>
        </w:tc>
      </w:tr>
      <w:tr w:rsidR="00C04336" w:rsidRPr="00DF5B3D" w14:paraId="7FF39327" w14:textId="77777777" w:rsidTr="001A61DF">
        <w:tc>
          <w:tcPr>
            <w:tcW w:w="524" w:type="dxa"/>
            <w:shd w:val="clear" w:color="auto" w:fill="DBE5F1" w:themeFill="accent1" w:themeFillTint="33"/>
          </w:tcPr>
          <w:p w14:paraId="33CA8101" w14:textId="70BACCB0" w:rsidR="00B84E47" w:rsidRPr="00DF5B3D" w:rsidRDefault="00383ADA" w:rsidP="000D6FED">
            <w:pPr>
              <w:spacing w:before="0" w:after="120" w:line="276" w:lineRule="auto"/>
              <w:jc w:val="left"/>
              <w:rPr>
                <w:szCs w:val="20"/>
              </w:rPr>
            </w:pPr>
            <w:r w:rsidRPr="00DF5B3D">
              <w:t>4</w:t>
            </w:r>
          </w:p>
        </w:tc>
        <w:tc>
          <w:tcPr>
            <w:tcW w:w="13363" w:type="dxa"/>
            <w:shd w:val="clear" w:color="auto" w:fill="DBE5F1" w:themeFill="accent1" w:themeFillTint="33"/>
          </w:tcPr>
          <w:p w14:paraId="7AC3C17A" w14:textId="2D6E04CC" w:rsidR="00B84E47" w:rsidRPr="00DF5B3D" w:rsidRDefault="00383ADA" w:rsidP="00B84E47">
            <w:pPr>
              <w:spacing w:before="0" w:after="120" w:line="276" w:lineRule="auto"/>
              <w:rPr>
                <w:szCs w:val="20"/>
              </w:rPr>
            </w:pPr>
            <w:r w:rsidRPr="00DF5B3D">
              <w:t>Planning documents, model documentation and valuation documents</w:t>
            </w:r>
          </w:p>
        </w:tc>
      </w:tr>
      <w:tr w:rsidR="00C04336" w:rsidRPr="00DF5B3D" w14:paraId="6890737A" w14:textId="77777777" w:rsidTr="001A61DF">
        <w:trPr>
          <w:trHeight w:val="74"/>
        </w:trPr>
        <w:tc>
          <w:tcPr>
            <w:tcW w:w="0" w:type="auto"/>
          </w:tcPr>
          <w:p w14:paraId="45CF5BBE"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lastRenderedPageBreak/>
              <w:t xml:space="preserve">4.1 </w:t>
            </w:r>
          </w:p>
        </w:tc>
        <w:tc>
          <w:tcPr>
            <w:tcW w:w="0" w:type="auto"/>
          </w:tcPr>
          <w:p w14:paraId="3EFF70A0" w14:textId="6F110081"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Business planning</w:t>
            </w:r>
          </w:p>
        </w:tc>
      </w:tr>
      <w:tr w:rsidR="00C04336" w:rsidRPr="00DF5B3D" w14:paraId="4B18DAD1" w14:textId="77777777" w:rsidTr="001A61DF">
        <w:trPr>
          <w:trHeight w:val="74"/>
        </w:trPr>
        <w:tc>
          <w:tcPr>
            <w:tcW w:w="0" w:type="auto"/>
          </w:tcPr>
          <w:p w14:paraId="08AB08DC"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4.2 </w:t>
            </w:r>
          </w:p>
        </w:tc>
        <w:tc>
          <w:tcPr>
            <w:tcW w:w="0" w:type="auto"/>
          </w:tcPr>
          <w:p w14:paraId="247F84DD" w14:textId="7A4D4554"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Description and explanation of the planning process</w:t>
            </w:r>
          </w:p>
        </w:tc>
      </w:tr>
      <w:tr w:rsidR="00C04336" w:rsidRPr="00DF5B3D" w14:paraId="6AA67962" w14:textId="77777777" w:rsidTr="001A61DF">
        <w:trPr>
          <w:trHeight w:val="74"/>
        </w:trPr>
        <w:tc>
          <w:tcPr>
            <w:tcW w:w="0" w:type="auto"/>
          </w:tcPr>
          <w:p w14:paraId="138F572D"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4.3 </w:t>
            </w:r>
          </w:p>
        </w:tc>
        <w:tc>
          <w:tcPr>
            <w:tcW w:w="0" w:type="auto"/>
          </w:tcPr>
          <w:p w14:paraId="7D100541" w14:textId="4286FEFF"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Analysis of historical planning accuracy</w:t>
            </w:r>
          </w:p>
        </w:tc>
      </w:tr>
      <w:tr w:rsidR="00C04336" w:rsidRPr="00DF5B3D" w14:paraId="4C491D95" w14:textId="77777777" w:rsidTr="001A61DF">
        <w:trPr>
          <w:trHeight w:val="74"/>
        </w:trPr>
        <w:tc>
          <w:tcPr>
            <w:tcW w:w="0" w:type="auto"/>
          </w:tcPr>
          <w:p w14:paraId="0F8B9EAA"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4.4 </w:t>
            </w:r>
          </w:p>
        </w:tc>
        <w:tc>
          <w:tcPr>
            <w:tcW w:w="0" w:type="auto"/>
          </w:tcPr>
          <w:p w14:paraId="7A528F1C" w14:textId="6EC59F5F"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Key internal and external valuation documents for the last three financial years, e.g. due diligence reports on transactions executed or planned</w:t>
            </w:r>
          </w:p>
        </w:tc>
      </w:tr>
      <w:tr w:rsidR="00C04336" w:rsidRPr="00DF5B3D" w14:paraId="5E33CB47" w14:textId="77777777" w:rsidTr="001A61DF">
        <w:trPr>
          <w:trHeight w:val="74"/>
        </w:trPr>
        <w:tc>
          <w:tcPr>
            <w:tcW w:w="0" w:type="auto"/>
          </w:tcPr>
          <w:p w14:paraId="2C00B313"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4.5 </w:t>
            </w:r>
          </w:p>
        </w:tc>
        <w:tc>
          <w:tcPr>
            <w:tcW w:w="0" w:type="auto"/>
          </w:tcPr>
          <w:p w14:paraId="31E2A07E" w14:textId="5E58DC95" w:rsidR="00C04336" w:rsidRPr="00DF5B3D" w:rsidRDefault="00C04336" w:rsidP="00F81D50">
            <w:pPr>
              <w:autoSpaceDE w:val="0"/>
              <w:autoSpaceDN w:val="0"/>
              <w:adjustRightInd w:val="0"/>
              <w:spacing w:before="0"/>
              <w:jc w:val="left"/>
              <w:rPr>
                <w:rFonts w:cs="Arial"/>
                <w:color w:val="000000"/>
                <w:sz w:val="18"/>
                <w:szCs w:val="18"/>
              </w:rPr>
            </w:pPr>
            <w:r w:rsidRPr="00DF5B3D">
              <w:rPr>
                <w:color w:val="000000"/>
                <w:sz w:val="18"/>
              </w:rPr>
              <w:t>Documentation and overview of portfolio purchases and sales, e.g. warranty and indemnification agreements</w:t>
            </w:r>
          </w:p>
        </w:tc>
      </w:tr>
      <w:tr w:rsidR="00C04336" w:rsidRPr="00DF5B3D" w14:paraId="402DE177" w14:textId="77777777" w:rsidTr="001A61DF">
        <w:trPr>
          <w:trHeight w:val="74"/>
        </w:trPr>
        <w:tc>
          <w:tcPr>
            <w:tcW w:w="0" w:type="auto"/>
          </w:tcPr>
          <w:p w14:paraId="040A43E7"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4.6 </w:t>
            </w:r>
          </w:p>
        </w:tc>
        <w:tc>
          <w:tcPr>
            <w:tcW w:w="0" w:type="auto"/>
          </w:tcPr>
          <w:p w14:paraId="18DBB7FB" w14:textId="31B2FAC4"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 xml:space="preserve">Documentation of transfer pricing, including country-by-country reporting pursuant to Parts II and III of the </w:t>
            </w:r>
            <w:proofErr w:type="spellStart"/>
            <w:r w:rsidRPr="00DF5B3D">
              <w:rPr>
                <w:color w:val="000000"/>
                <w:sz w:val="18"/>
              </w:rPr>
              <w:t>CbC</w:t>
            </w:r>
            <w:proofErr w:type="spellEnd"/>
            <w:r w:rsidRPr="00DF5B3D">
              <w:rPr>
                <w:color w:val="000000"/>
                <w:sz w:val="18"/>
              </w:rPr>
              <w:t xml:space="preserve"> Act (where applicable to resolution entity or group)</w:t>
            </w:r>
          </w:p>
        </w:tc>
      </w:tr>
      <w:tr w:rsidR="00C04336" w:rsidRPr="00DF5B3D" w14:paraId="663868E7" w14:textId="77777777" w:rsidTr="001A61DF">
        <w:trPr>
          <w:trHeight w:val="74"/>
        </w:trPr>
        <w:tc>
          <w:tcPr>
            <w:tcW w:w="0" w:type="auto"/>
          </w:tcPr>
          <w:p w14:paraId="3B2F5E6F"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4.7 </w:t>
            </w:r>
          </w:p>
        </w:tc>
        <w:tc>
          <w:tcPr>
            <w:tcW w:w="0" w:type="auto"/>
          </w:tcPr>
          <w:p w14:paraId="234697C0" w14:textId="2E7FF753"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 xml:space="preserve">Most recent impairment tests of key subsidiaries </w:t>
            </w:r>
          </w:p>
        </w:tc>
      </w:tr>
      <w:tr w:rsidR="00C04336" w:rsidRPr="00DF5B3D" w14:paraId="55351187" w14:textId="77777777" w:rsidTr="001A61DF">
        <w:tc>
          <w:tcPr>
            <w:tcW w:w="524" w:type="dxa"/>
            <w:shd w:val="clear" w:color="auto" w:fill="DBE5F1" w:themeFill="accent1" w:themeFillTint="33"/>
          </w:tcPr>
          <w:p w14:paraId="34448BC6" w14:textId="1D1D630D" w:rsidR="00B84E47" w:rsidRPr="00DF5B3D" w:rsidRDefault="00C04336" w:rsidP="000D6FED">
            <w:pPr>
              <w:spacing w:before="0" w:after="120" w:line="276" w:lineRule="auto"/>
              <w:jc w:val="left"/>
              <w:rPr>
                <w:szCs w:val="20"/>
              </w:rPr>
            </w:pPr>
            <w:r w:rsidRPr="00DF5B3D">
              <w:t>5</w:t>
            </w:r>
          </w:p>
        </w:tc>
        <w:tc>
          <w:tcPr>
            <w:tcW w:w="13363" w:type="dxa"/>
            <w:shd w:val="clear" w:color="auto" w:fill="DBE5F1" w:themeFill="accent1" w:themeFillTint="33"/>
          </w:tcPr>
          <w:p w14:paraId="44B2FA81" w14:textId="2323C806" w:rsidR="00B84E47" w:rsidRPr="00DF5B3D" w:rsidRDefault="00C04336" w:rsidP="00B84E47">
            <w:pPr>
              <w:spacing w:before="0" w:after="120" w:line="276" w:lineRule="auto"/>
              <w:rPr>
                <w:szCs w:val="20"/>
              </w:rPr>
            </w:pPr>
            <w:r w:rsidRPr="00DF5B3D">
              <w:t>Financial information</w:t>
            </w:r>
          </w:p>
        </w:tc>
      </w:tr>
      <w:tr w:rsidR="00C04336" w:rsidRPr="00DF5B3D" w14:paraId="61F4B45E" w14:textId="77777777" w:rsidTr="001A61DF">
        <w:trPr>
          <w:trHeight w:val="182"/>
        </w:trPr>
        <w:tc>
          <w:tcPr>
            <w:tcW w:w="0" w:type="auto"/>
          </w:tcPr>
          <w:p w14:paraId="313BA14E"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5.1 </w:t>
            </w:r>
          </w:p>
        </w:tc>
        <w:tc>
          <w:tcPr>
            <w:tcW w:w="0" w:type="auto"/>
          </w:tcPr>
          <w:p w14:paraId="57A7F87D" w14:textId="7E3FEFB5"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Annual and related audit reports (PGR/BA and IFRS) for the last three financial years, including reconciliations between internal and external reporting</w:t>
            </w:r>
          </w:p>
        </w:tc>
      </w:tr>
      <w:tr w:rsidR="00C04336" w:rsidRPr="00DF5B3D" w14:paraId="6C60611C" w14:textId="77777777" w:rsidTr="001A61DF">
        <w:trPr>
          <w:trHeight w:val="74"/>
        </w:trPr>
        <w:tc>
          <w:tcPr>
            <w:tcW w:w="0" w:type="auto"/>
          </w:tcPr>
          <w:p w14:paraId="03B855A4"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5.2 </w:t>
            </w:r>
          </w:p>
        </w:tc>
        <w:tc>
          <w:tcPr>
            <w:tcW w:w="0" w:type="auto"/>
          </w:tcPr>
          <w:p w14:paraId="51BA1FBC" w14:textId="0150DE26"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Internal and external interim reports and monthly accounting statements since the last audited financial statements</w:t>
            </w:r>
          </w:p>
        </w:tc>
      </w:tr>
      <w:tr w:rsidR="00C04336" w:rsidRPr="00DF5B3D" w14:paraId="387501E9" w14:textId="77777777" w:rsidTr="001A61DF">
        <w:trPr>
          <w:trHeight w:val="180"/>
        </w:trPr>
        <w:tc>
          <w:tcPr>
            <w:tcW w:w="0" w:type="auto"/>
          </w:tcPr>
          <w:p w14:paraId="487A6C01"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5.3 </w:t>
            </w:r>
          </w:p>
        </w:tc>
        <w:tc>
          <w:tcPr>
            <w:tcW w:w="0" w:type="auto"/>
          </w:tcPr>
          <w:p w14:paraId="1B8E2D85" w14:textId="2C486A44" w:rsidR="00C04336" w:rsidRPr="00DF5B3D" w:rsidRDefault="00C04336" w:rsidP="00440A19">
            <w:pPr>
              <w:autoSpaceDE w:val="0"/>
              <w:autoSpaceDN w:val="0"/>
              <w:adjustRightInd w:val="0"/>
              <w:spacing w:before="0"/>
              <w:jc w:val="left"/>
              <w:rPr>
                <w:rFonts w:cs="Arial"/>
                <w:color w:val="000000"/>
                <w:sz w:val="18"/>
                <w:szCs w:val="18"/>
              </w:rPr>
            </w:pPr>
            <w:r w:rsidRPr="00DF5B3D">
              <w:rPr>
                <w:color w:val="000000"/>
                <w:sz w:val="18"/>
              </w:rPr>
              <w:t>Detailed background information on the explanations and details contained in the notes to the last audited balance sheet (PGR/BA and IFRS), in particular overview of provisions and contingent liabilities, overview of undisclosed reserves and hidden charges, and disclosure of intra-group receivables and liabilities</w:t>
            </w:r>
          </w:p>
        </w:tc>
      </w:tr>
      <w:tr w:rsidR="00C04336" w:rsidRPr="00DF5B3D" w14:paraId="47077CD4" w14:textId="77777777" w:rsidTr="001A61DF">
        <w:trPr>
          <w:trHeight w:val="179"/>
        </w:trPr>
        <w:tc>
          <w:tcPr>
            <w:tcW w:w="0" w:type="auto"/>
          </w:tcPr>
          <w:p w14:paraId="7BD72321"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5.4 </w:t>
            </w:r>
          </w:p>
        </w:tc>
        <w:tc>
          <w:tcPr>
            <w:tcW w:w="0" w:type="auto"/>
          </w:tcPr>
          <w:p w14:paraId="076BA0E1" w14:textId="657B5AEC" w:rsidR="00C04336" w:rsidRPr="00DF5B3D" w:rsidRDefault="00C04336" w:rsidP="00474613">
            <w:pPr>
              <w:autoSpaceDE w:val="0"/>
              <w:autoSpaceDN w:val="0"/>
              <w:adjustRightInd w:val="0"/>
              <w:spacing w:before="0"/>
              <w:jc w:val="left"/>
              <w:rPr>
                <w:rFonts w:cs="Arial"/>
                <w:color w:val="000000"/>
                <w:sz w:val="18"/>
                <w:szCs w:val="18"/>
              </w:rPr>
            </w:pPr>
            <w:r w:rsidRPr="00DF5B3D">
              <w:rPr>
                <w:color w:val="000000"/>
                <w:sz w:val="18"/>
              </w:rPr>
              <w:t>Detailed background information on the explanations in the notes to the income statement (PGR/BA and IFRS) for the last three financial years, in particular on segments, countries, client groups, margins, product groups, asset classes and categories of income and costs</w:t>
            </w:r>
          </w:p>
        </w:tc>
      </w:tr>
      <w:tr w:rsidR="00C04336" w:rsidRPr="00DF5B3D" w14:paraId="772EC4BD" w14:textId="77777777" w:rsidTr="001A61DF">
        <w:trPr>
          <w:trHeight w:val="179"/>
        </w:trPr>
        <w:tc>
          <w:tcPr>
            <w:tcW w:w="0" w:type="auto"/>
          </w:tcPr>
          <w:p w14:paraId="054CA77D"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5.5 </w:t>
            </w:r>
          </w:p>
        </w:tc>
        <w:tc>
          <w:tcPr>
            <w:tcW w:w="0" w:type="auto"/>
          </w:tcPr>
          <w:p w14:paraId="68C20B0C" w14:textId="485BED05"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Documentation of accounting policies applied (including methodology for deriving default probabilities, rating classes and collateral quality)</w:t>
            </w:r>
          </w:p>
        </w:tc>
      </w:tr>
      <w:tr w:rsidR="00C04336" w:rsidRPr="00DF5B3D" w14:paraId="14B212D6" w14:textId="77777777" w:rsidTr="001A61DF">
        <w:trPr>
          <w:trHeight w:val="74"/>
        </w:trPr>
        <w:tc>
          <w:tcPr>
            <w:tcW w:w="0" w:type="auto"/>
          </w:tcPr>
          <w:p w14:paraId="583E90C0"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5.6 </w:t>
            </w:r>
          </w:p>
        </w:tc>
        <w:tc>
          <w:tcPr>
            <w:tcW w:w="0" w:type="auto"/>
          </w:tcPr>
          <w:p w14:paraId="73440CF5" w14:textId="751AA0B0" w:rsidR="00C04336" w:rsidRPr="00DF5B3D" w:rsidRDefault="00C04336" w:rsidP="00907210">
            <w:pPr>
              <w:autoSpaceDE w:val="0"/>
              <w:autoSpaceDN w:val="0"/>
              <w:adjustRightInd w:val="0"/>
              <w:spacing w:before="0"/>
              <w:jc w:val="left"/>
              <w:rPr>
                <w:rFonts w:cs="Arial"/>
                <w:color w:val="000000"/>
                <w:sz w:val="18"/>
                <w:szCs w:val="18"/>
              </w:rPr>
            </w:pPr>
            <w:r w:rsidRPr="00DF5B3D">
              <w:rPr>
                <w:color w:val="000000"/>
                <w:sz w:val="18"/>
              </w:rPr>
              <w:t>Current overview of income and costs per business segment, in particular description of extraordinary income/expenses and extraordinary provisions</w:t>
            </w:r>
          </w:p>
        </w:tc>
      </w:tr>
      <w:tr w:rsidR="00C04336" w:rsidRPr="00DF5B3D" w14:paraId="79674666" w14:textId="77777777" w:rsidTr="001A61DF">
        <w:trPr>
          <w:trHeight w:val="179"/>
        </w:trPr>
        <w:tc>
          <w:tcPr>
            <w:tcW w:w="0" w:type="auto"/>
          </w:tcPr>
          <w:p w14:paraId="0E894ABA"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5.7 </w:t>
            </w:r>
          </w:p>
        </w:tc>
        <w:tc>
          <w:tcPr>
            <w:tcW w:w="0" w:type="auto"/>
          </w:tcPr>
          <w:p w14:paraId="440470C6" w14:textId="75C47F42"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 xml:space="preserve">Detailed information on changes in regulatory capital, including reconciliation with accounting capital </w:t>
            </w:r>
          </w:p>
        </w:tc>
      </w:tr>
      <w:tr w:rsidR="00C04336" w:rsidRPr="00DF5B3D" w14:paraId="40BFBD76" w14:textId="77777777" w:rsidTr="001A61DF">
        <w:trPr>
          <w:trHeight w:val="74"/>
        </w:trPr>
        <w:tc>
          <w:tcPr>
            <w:tcW w:w="0" w:type="auto"/>
          </w:tcPr>
          <w:p w14:paraId="0A04BB88"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5.8 </w:t>
            </w:r>
          </w:p>
        </w:tc>
        <w:tc>
          <w:tcPr>
            <w:tcW w:w="0" w:type="auto"/>
          </w:tcPr>
          <w:p w14:paraId="729B0946" w14:textId="77777777"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 xml:space="preserve">Account framework </w:t>
            </w:r>
          </w:p>
        </w:tc>
      </w:tr>
      <w:tr w:rsidR="00C04336" w:rsidRPr="00DF5B3D" w14:paraId="667BCE8D" w14:textId="77777777" w:rsidTr="001A61DF">
        <w:trPr>
          <w:trHeight w:val="182"/>
        </w:trPr>
        <w:tc>
          <w:tcPr>
            <w:tcW w:w="0" w:type="auto"/>
          </w:tcPr>
          <w:p w14:paraId="16D43B99"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5.9 </w:t>
            </w:r>
          </w:p>
        </w:tc>
        <w:tc>
          <w:tcPr>
            <w:tcW w:w="0" w:type="auto"/>
          </w:tcPr>
          <w:p w14:paraId="66FF2D5A" w14:textId="231ED7D6"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 xml:space="preserve">Current summary of main book accounts (the reference date should correspond to the reference date used for level 2 accounting information) before and after consolidation </w:t>
            </w:r>
          </w:p>
        </w:tc>
      </w:tr>
      <w:tr w:rsidR="00C04336" w:rsidRPr="00DF5B3D" w14:paraId="670F6538" w14:textId="77777777" w:rsidTr="001A61DF">
        <w:trPr>
          <w:trHeight w:val="74"/>
        </w:trPr>
        <w:tc>
          <w:tcPr>
            <w:tcW w:w="0" w:type="auto"/>
          </w:tcPr>
          <w:p w14:paraId="36AFF6E7"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5.10 </w:t>
            </w:r>
          </w:p>
        </w:tc>
        <w:tc>
          <w:tcPr>
            <w:tcW w:w="0" w:type="auto"/>
          </w:tcPr>
          <w:p w14:paraId="179FC32D" w14:textId="77777777"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 xml:space="preserve">Statement of provisions and expert opinions on pension provisions </w:t>
            </w:r>
          </w:p>
        </w:tc>
      </w:tr>
      <w:tr w:rsidR="00B84E47" w:rsidRPr="00DF5B3D" w14:paraId="2BB24914" w14:textId="77777777" w:rsidTr="001A61DF">
        <w:tc>
          <w:tcPr>
            <w:tcW w:w="524" w:type="dxa"/>
            <w:shd w:val="clear" w:color="auto" w:fill="DBE5F1" w:themeFill="accent1" w:themeFillTint="33"/>
          </w:tcPr>
          <w:p w14:paraId="0132D24C" w14:textId="62F673C8" w:rsidR="00B84E47" w:rsidRPr="00DF5B3D" w:rsidRDefault="00C04336" w:rsidP="000D6FED">
            <w:pPr>
              <w:spacing w:before="0" w:after="120" w:line="276" w:lineRule="auto"/>
              <w:jc w:val="left"/>
              <w:rPr>
                <w:szCs w:val="20"/>
              </w:rPr>
            </w:pPr>
            <w:r w:rsidRPr="00DF5B3D">
              <w:t>6</w:t>
            </w:r>
          </w:p>
        </w:tc>
        <w:tc>
          <w:tcPr>
            <w:tcW w:w="13363" w:type="dxa"/>
            <w:shd w:val="clear" w:color="auto" w:fill="DBE5F1" w:themeFill="accent1" w:themeFillTint="33"/>
          </w:tcPr>
          <w:p w14:paraId="15BA6B47" w14:textId="714AEB88" w:rsidR="00B84E47" w:rsidRPr="00DF5B3D" w:rsidRDefault="00C04336" w:rsidP="00B84E47">
            <w:pPr>
              <w:spacing w:before="0" w:after="120" w:line="276" w:lineRule="auto"/>
              <w:rPr>
                <w:szCs w:val="20"/>
              </w:rPr>
            </w:pPr>
            <w:r w:rsidRPr="00DF5B3D">
              <w:t>(Risk) controlling and other key functions</w:t>
            </w:r>
          </w:p>
        </w:tc>
      </w:tr>
      <w:tr w:rsidR="00C04336" w:rsidRPr="00DF5B3D" w14:paraId="06B9FEB3" w14:textId="77777777" w:rsidTr="001A61DF">
        <w:trPr>
          <w:trHeight w:val="182"/>
        </w:trPr>
        <w:tc>
          <w:tcPr>
            <w:tcW w:w="0" w:type="auto"/>
          </w:tcPr>
          <w:p w14:paraId="6950925C"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6.1 </w:t>
            </w:r>
          </w:p>
        </w:tc>
        <w:tc>
          <w:tcPr>
            <w:tcW w:w="0" w:type="auto"/>
          </w:tcPr>
          <w:p w14:paraId="530BCCBB" w14:textId="623AA27C"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Regular and incident-related reports for all key management bodies/committees, etc. for the last three financial years (e.g. risk reporting, internal audit)</w:t>
            </w:r>
          </w:p>
        </w:tc>
      </w:tr>
      <w:tr w:rsidR="00C04336" w:rsidRPr="00DF5B3D" w14:paraId="11540E61" w14:textId="77777777" w:rsidTr="001A61DF">
        <w:trPr>
          <w:trHeight w:val="74"/>
        </w:trPr>
        <w:tc>
          <w:tcPr>
            <w:tcW w:w="0" w:type="auto"/>
          </w:tcPr>
          <w:p w14:paraId="286CC78F"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6.2 </w:t>
            </w:r>
          </w:p>
        </w:tc>
        <w:tc>
          <w:tcPr>
            <w:tcW w:w="0" w:type="auto"/>
          </w:tcPr>
          <w:p w14:paraId="70308B11" w14:textId="6BFD8B2E" w:rsidR="00C04336" w:rsidRPr="00DF5B3D" w:rsidRDefault="00C04336" w:rsidP="00E7160E">
            <w:pPr>
              <w:autoSpaceDE w:val="0"/>
              <w:autoSpaceDN w:val="0"/>
              <w:adjustRightInd w:val="0"/>
              <w:spacing w:before="0"/>
              <w:jc w:val="left"/>
              <w:rPr>
                <w:rFonts w:cs="Arial"/>
                <w:color w:val="000000"/>
                <w:sz w:val="18"/>
                <w:szCs w:val="18"/>
              </w:rPr>
            </w:pPr>
            <w:r w:rsidRPr="00DF5B3D">
              <w:rPr>
                <w:color w:val="000000"/>
                <w:sz w:val="18"/>
              </w:rPr>
              <w:t>Information on the management of doubtful debts, including collateral valuation and historical (the last three years) and planned realisation rates</w:t>
            </w:r>
          </w:p>
        </w:tc>
      </w:tr>
      <w:tr w:rsidR="00C04336" w:rsidRPr="00DF5B3D" w14:paraId="17A64003" w14:textId="77777777" w:rsidTr="001A61DF">
        <w:trPr>
          <w:trHeight w:val="179"/>
        </w:trPr>
        <w:tc>
          <w:tcPr>
            <w:tcW w:w="0" w:type="auto"/>
          </w:tcPr>
          <w:p w14:paraId="785136B3"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6.3 </w:t>
            </w:r>
          </w:p>
        </w:tc>
        <w:tc>
          <w:tcPr>
            <w:tcW w:w="0" w:type="auto"/>
          </w:tcPr>
          <w:p w14:paraId="5EAC6B89" w14:textId="4F497C5A"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Explanation of internal rating procedures for borrowers, loans, issuers and issues, including a reconciliation of rating classes on default probabilities</w:t>
            </w:r>
          </w:p>
        </w:tc>
      </w:tr>
      <w:tr w:rsidR="00C04336" w:rsidRPr="00DF5B3D" w14:paraId="2517DD07" w14:textId="77777777" w:rsidTr="001A61DF">
        <w:trPr>
          <w:trHeight w:val="74"/>
        </w:trPr>
        <w:tc>
          <w:tcPr>
            <w:tcW w:w="0" w:type="auto"/>
          </w:tcPr>
          <w:p w14:paraId="5FF27360" w14:textId="77777777" w:rsidR="00C04336" w:rsidRPr="00DF5B3D" w:rsidRDefault="00C04336" w:rsidP="000D6FED">
            <w:pPr>
              <w:autoSpaceDE w:val="0"/>
              <w:autoSpaceDN w:val="0"/>
              <w:adjustRightInd w:val="0"/>
              <w:spacing w:before="0"/>
              <w:jc w:val="left"/>
              <w:rPr>
                <w:rFonts w:cs="Arial"/>
                <w:color w:val="000000"/>
                <w:sz w:val="18"/>
                <w:szCs w:val="18"/>
              </w:rPr>
            </w:pPr>
            <w:r w:rsidRPr="00DF5B3D">
              <w:rPr>
                <w:color w:val="000000"/>
                <w:sz w:val="18"/>
              </w:rPr>
              <w:t xml:space="preserve">6.4 </w:t>
            </w:r>
          </w:p>
        </w:tc>
        <w:tc>
          <w:tcPr>
            <w:tcW w:w="0" w:type="auto"/>
          </w:tcPr>
          <w:p w14:paraId="7341243B" w14:textId="5134660E" w:rsidR="00C04336" w:rsidRPr="00DF5B3D" w:rsidRDefault="00C04336" w:rsidP="00C04336">
            <w:pPr>
              <w:autoSpaceDE w:val="0"/>
              <w:autoSpaceDN w:val="0"/>
              <w:adjustRightInd w:val="0"/>
              <w:spacing w:before="0"/>
              <w:jc w:val="left"/>
              <w:rPr>
                <w:rFonts w:cs="Arial"/>
                <w:color w:val="000000"/>
                <w:sz w:val="18"/>
                <w:szCs w:val="18"/>
              </w:rPr>
            </w:pPr>
            <w:r w:rsidRPr="00DF5B3D">
              <w:rPr>
                <w:color w:val="000000"/>
                <w:sz w:val="18"/>
              </w:rPr>
              <w:t>Explanation of the models and procedures used for collateral valuation</w:t>
            </w:r>
          </w:p>
        </w:tc>
      </w:tr>
      <w:tr w:rsidR="00B84E47" w:rsidRPr="00DF5B3D" w14:paraId="3039E923" w14:textId="77777777" w:rsidTr="001A61DF">
        <w:tc>
          <w:tcPr>
            <w:tcW w:w="524" w:type="dxa"/>
            <w:shd w:val="clear" w:color="auto" w:fill="DBE5F1" w:themeFill="accent1" w:themeFillTint="33"/>
          </w:tcPr>
          <w:p w14:paraId="4F60DFE4" w14:textId="1C8E3E2D" w:rsidR="00B84E47" w:rsidRPr="00DF5B3D" w:rsidRDefault="00C04336" w:rsidP="000D6FED">
            <w:pPr>
              <w:spacing w:before="0" w:after="120" w:line="276" w:lineRule="auto"/>
              <w:jc w:val="left"/>
              <w:rPr>
                <w:szCs w:val="20"/>
              </w:rPr>
            </w:pPr>
            <w:r w:rsidRPr="00DF5B3D">
              <w:t>7</w:t>
            </w:r>
          </w:p>
        </w:tc>
        <w:tc>
          <w:tcPr>
            <w:tcW w:w="13363" w:type="dxa"/>
            <w:shd w:val="clear" w:color="auto" w:fill="DBE5F1" w:themeFill="accent1" w:themeFillTint="33"/>
          </w:tcPr>
          <w:p w14:paraId="527A130E" w14:textId="581DC043" w:rsidR="00B84E47" w:rsidRPr="00DF5B3D" w:rsidRDefault="00C04336" w:rsidP="00B84E47">
            <w:pPr>
              <w:spacing w:before="0" w:after="120" w:line="276" w:lineRule="auto"/>
              <w:rPr>
                <w:szCs w:val="20"/>
              </w:rPr>
            </w:pPr>
            <w:r w:rsidRPr="00DF5B3D">
              <w:t>Competitive position</w:t>
            </w:r>
          </w:p>
        </w:tc>
      </w:tr>
      <w:tr w:rsidR="00417F5A" w:rsidRPr="00DF5B3D" w14:paraId="5DA2D732" w14:textId="77777777" w:rsidTr="001A61DF">
        <w:trPr>
          <w:trHeight w:val="74"/>
        </w:trPr>
        <w:tc>
          <w:tcPr>
            <w:tcW w:w="0" w:type="auto"/>
          </w:tcPr>
          <w:p w14:paraId="2A0263F2" w14:textId="77777777" w:rsidR="00417F5A" w:rsidRPr="00DF5B3D" w:rsidRDefault="00417F5A" w:rsidP="000D6FED">
            <w:pPr>
              <w:autoSpaceDE w:val="0"/>
              <w:autoSpaceDN w:val="0"/>
              <w:adjustRightInd w:val="0"/>
              <w:spacing w:before="0"/>
              <w:jc w:val="left"/>
              <w:rPr>
                <w:rFonts w:cs="Arial"/>
                <w:color w:val="000000"/>
                <w:sz w:val="18"/>
                <w:szCs w:val="18"/>
              </w:rPr>
            </w:pPr>
            <w:r w:rsidRPr="00DF5B3D">
              <w:rPr>
                <w:color w:val="000000"/>
                <w:sz w:val="18"/>
              </w:rPr>
              <w:t xml:space="preserve">7.1 </w:t>
            </w:r>
          </w:p>
        </w:tc>
        <w:tc>
          <w:tcPr>
            <w:tcW w:w="0" w:type="auto"/>
          </w:tcPr>
          <w:p w14:paraId="38C0F5CF" w14:textId="34D9804D" w:rsidR="00417F5A" w:rsidRPr="00DF5B3D" w:rsidRDefault="00417F5A" w:rsidP="000A56DC">
            <w:pPr>
              <w:autoSpaceDE w:val="0"/>
              <w:autoSpaceDN w:val="0"/>
              <w:adjustRightInd w:val="0"/>
              <w:spacing w:before="0"/>
              <w:jc w:val="left"/>
              <w:rPr>
                <w:rFonts w:cs="Arial"/>
                <w:color w:val="000000"/>
                <w:sz w:val="18"/>
                <w:szCs w:val="18"/>
              </w:rPr>
            </w:pPr>
            <w:r w:rsidRPr="00DF5B3D">
              <w:rPr>
                <w:color w:val="000000"/>
                <w:sz w:val="18"/>
              </w:rPr>
              <w:t>Market and competition analysis for each segment, including a description of key competitors, market forecasts and market shares, and reports by consulting firms</w:t>
            </w:r>
          </w:p>
        </w:tc>
      </w:tr>
      <w:tr w:rsidR="00B84E47" w:rsidRPr="00DF5B3D" w14:paraId="3A065501" w14:textId="77777777" w:rsidTr="001A61DF">
        <w:tc>
          <w:tcPr>
            <w:tcW w:w="524" w:type="dxa"/>
            <w:shd w:val="clear" w:color="auto" w:fill="DBE5F1" w:themeFill="accent1" w:themeFillTint="33"/>
          </w:tcPr>
          <w:p w14:paraId="10A6C590" w14:textId="4B268091" w:rsidR="00B84E47" w:rsidRPr="00DF5B3D" w:rsidRDefault="00417F5A" w:rsidP="000D6FED">
            <w:pPr>
              <w:spacing w:before="0" w:after="120" w:line="276" w:lineRule="auto"/>
              <w:jc w:val="left"/>
              <w:rPr>
                <w:szCs w:val="20"/>
              </w:rPr>
            </w:pPr>
            <w:r w:rsidRPr="00DF5B3D">
              <w:t>8</w:t>
            </w:r>
          </w:p>
        </w:tc>
        <w:tc>
          <w:tcPr>
            <w:tcW w:w="13363" w:type="dxa"/>
            <w:shd w:val="clear" w:color="auto" w:fill="DBE5F1" w:themeFill="accent1" w:themeFillTint="33"/>
          </w:tcPr>
          <w:p w14:paraId="68F5D557" w14:textId="209CA6DE" w:rsidR="00B84E47" w:rsidRPr="00DF5B3D" w:rsidRDefault="00417F5A" w:rsidP="00B84E47">
            <w:pPr>
              <w:spacing w:before="0" w:after="120" w:line="276" w:lineRule="auto"/>
              <w:rPr>
                <w:szCs w:val="20"/>
              </w:rPr>
            </w:pPr>
            <w:r w:rsidRPr="00DF5B3D">
              <w:t>Taxes</w:t>
            </w:r>
          </w:p>
        </w:tc>
      </w:tr>
      <w:tr w:rsidR="0088212D" w:rsidRPr="00DF5B3D" w14:paraId="2E52CD4E" w14:textId="77777777" w:rsidTr="001A61DF">
        <w:trPr>
          <w:trHeight w:val="74"/>
        </w:trPr>
        <w:tc>
          <w:tcPr>
            <w:tcW w:w="0" w:type="auto"/>
          </w:tcPr>
          <w:p w14:paraId="082F4D2F" w14:textId="77777777" w:rsidR="0088212D" w:rsidRPr="00DF5B3D" w:rsidRDefault="0088212D" w:rsidP="000D6FED">
            <w:pPr>
              <w:autoSpaceDE w:val="0"/>
              <w:autoSpaceDN w:val="0"/>
              <w:adjustRightInd w:val="0"/>
              <w:spacing w:before="0"/>
              <w:jc w:val="left"/>
              <w:rPr>
                <w:rFonts w:cs="Arial"/>
                <w:color w:val="000000"/>
                <w:sz w:val="18"/>
                <w:szCs w:val="18"/>
              </w:rPr>
            </w:pPr>
            <w:r w:rsidRPr="00DF5B3D">
              <w:rPr>
                <w:color w:val="000000"/>
                <w:sz w:val="18"/>
              </w:rPr>
              <w:t xml:space="preserve">8.1 </w:t>
            </w:r>
          </w:p>
        </w:tc>
        <w:tc>
          <w:tcPr>
            <w:tcW w:w="0" w:type="auto"/>
          </w:tcPr>
          <w:p w14:paraId="19B0CA6F" w14:textId="04CF8516" w:rsidR="0088212D" w:rsidRPr="00DF5B3D" w:rsidRDefault="0088212D" w:rsidP="00712C7C">
            <w:pPr>
              <w:autoSpaceDE w:val="0"/>
              <w:autoSpaceDN w:val="0"/>
              <w:adjustRightInd w:val="0"/>
              <w:spacing w:before="0"/>
              <w:jc w:val="left"/>
              <w:rPr>
                <w:rFonts w:cs="Arial"/>
                <w:color w:val="000000"/>
                <w:sz w:val="18"/>
                <w:szCs w:val="18"/>
              </w:rPr>
            </w:pPr>
            <w:r w:rsidRPr="00DF5B3D">
              <w:rPr>
                <w:color w:val="000000"/>
                <w:sz w:val="18"/>
              </w:rPr>
              <w:t>Taxation status for the last three financial years, including tax assessments and related tax returns, reconciliation of commercial balance sheet with tax balance sheet and overview of booked tax provisions</w:t>
            </w:r>
          </w:p>
        </w:tc>
      </w:tr>
      <w:tr w:rsidR="0088212D" w:rsidRPr="00DF5B3D" w14:paraId="29E7E4CD" w14:textId="77777777" w:rsidTr="001A61DF">
        <w:trPr>
          <w:trHeight w:val="74"/>
        </w:trPr>
        <w:tc>
          <w:tcPr>
            <w:tcW w:w="0" w:type="auto"/>
          </w:tcPr>
          <w:p w14:paraId="399B0007" w14:textId="77777777" w:rsidR="0088212D" w:rsidRPr="00DF5B3D" w:rsidRDefault="0088212D" w:rsidP="000D6FED">
            <w:pPr>
              <w:autoSpaceDE w:val="0"/>
              <w:autoSpaceDN w:val="0"/>
              <w:adjustRightInd w:val="0"/>
              <w:spacing w:before="0"/>
              <w:jc w:val="left"/>
              <w:rPr>
                <w:rFonts w:cs="Arial"/>
                <w:color w:val="000000"/>
                <w:sz w:val="18"/>
                <w:szCs w:val="18"/>
              </w:rPr>
            </w:pPr>
            <w:r w:rsidRPr="00DF5B3D">
              <w:rPr>
                <w:color w:val="000000"/>
                <w:sz w:val="18"/>
              </w:rPr>
              <w:t xml:space="preserve">8.2 </w:t>
            </w:r>
          </w:p>
        </w:tc>
        <w:tc>
          <w:tcPr>
            <w:tcW w:w="0" w:type="auto"/>
          </w:tcPr>
          <w:p w14:paraId="0A5CEC74" w14:textId="076D1752" w:rsidR="0088212D" w:rsidRPr="00DF5B3D" w:rsidRDefault="0088212D" w:rsidP="0088212D">
            <w:pPr>
              <w:autoSpaceDE w:val="0"/>
              <w:autoSpaceDN w:val="0"/>
              <w:adjustRightInd w:val="0"/>
              <w:spacing w:before="0"/>
              <w:jc w:val="left"/>
              <w:rPr>
                <w:rFonts w:cs="Arial"/>
                <w:color w:val="000000"/>
                <w:sz w:val="18"/>
                <w:szCs w:val="18"/>
              </w:rPr>
            </w:pPr>
            <w:r w:rsidRPr="00DF5B3D">
              <w:rPr>
                <w:color w:val="000000"/>
                <w:sz w:val="18"/>
              </w:rPr>
              <w:t xml:space="preserve">Tax audits for the last three financial years </w:t>
            </w:r>
          </w:p>
        </w:tc>
      </w:tr>
      <w:tr w:rsidR="0088212D" w:rsidRPr="00DF5B3D" w14:paraId="3D01F798" w14:textId="77777777" w:rsidTr="001A61DF">
        <w:trPr>
          <w:trHeight w:val="74"/>
        </w:trPr>
        <w:tc>
          <w:tcPr>
            <w:tcW w:w="0" w:type="auto"/>
          </w:tcPr>
          <w:p w14:paraId="40414AF7" w14:textId="77777777" w:rsidR="0088212D" w:rsidRPr="00DF5B3D" w:rsidRDefault="0088212D" w:rsidP="000D6FED">
            <w:pPr>
              <w:autoSpaceDE w:val="0"/>
              <w:autoSpaceDN w:val="0"/>
              <w:adjustRightInd w:val="0"/>
              <w:spacing w:before="0"/>
              <w:jc w:val="left"/>
              <w:rPr>
                <w:rFonts w:cs="Arial"/>
                <w:color w:val="000000"/>
                <w:sz w:val="18"/>
                <w:szCs w:val="18"/>
              </w:rPr>
            </w:pPr>
            <w:r w:rsidRPr="00DF5B3D">
              <w:rPr>
                <w:color w:val="000000"/>
                <w:sz w:val="18"/>
              </w:rPr>
              <w:t xml:space="preserve">8.3 </w:t>
            </w:r>
          </w:p>
        </w:tc>
        <w:tc>
          <w:tcPr>
            <w:tcW w:w="0" w:type="auto"/>
          </w:tcPr>
          <w:p w14:paraId="23E5ABF1" w14:textId="309FF746" w:rsidR="0088212D" w:rsidRPr="00DF5B3D" w:rsidRDefault="0088212D" w:rsidP="0088212D">
            <w:pPr>
              <w:autoSpaceDE w:val="0"/>
              <w:autoSpaceDN w:val="0"/>
              <w:adjustRightInd w:val="0"/>
              <w:spacing w:before="0"/>
              <w:jc w:val="left"/>
              <w:rPr>
                <w:rFonts w:cs="Arial"/>
                <w:color w:val="000000"/>
                <w:sz w:val="18"/>
                <w:szCs w:val="18"/>
              </w:rPr>
            </w:pPr>
            <w:r w:rsidRPr="00DF5B3D">
              <w:rPr>
                <w:color w:val="000000"/>
                <w:sz w:val="18"/>
              </w:rPr>
              <w:t xml:space="preserve">Historical and current tax rate of the group and/or the key legal (for the last three financial years) </w:t>
            </w:r>
          </w:p>
        </w:tc>
      </w:tr>
      <w:tr w:rsidR="0088212D" w:rsidRPr="00DF5B3D" w14:paraId="019D0838" w14:textId="77777777" w:rsidTr="001A61DF">
        <w:trPr>
          <w:trHeight w:val="74"/>
        </w:trPr>
        <w:tc>
          <w:tcPr>
            <w:tcW w:w="0" w:type="auto"/>
          </w:tcPr>
          <w:p w14:paraId="0F846128" w14:textId="77777777" w:rsidR="0088212D" w:rsidRPr="00DF5B3D" w:rsidRDefault="0088212D" w:rsidP="000D6FED">
            <w:pPr>
              <w:autoSpaceDE w:val="0"/>
              <w:autoSpaceDN w:val="0"/>
              <w:adjustRightInd w:val="0"/>
              <w:spacing w:before="0"/>
              <w:jc w:val="left"/>
              <w:rPr>
                <w:rFonts w:cs="Arial"/>
                <w:color w:val="000000"/>
                <w:sz w:val="18"/>
                <w:szCs w:val="18"/>
              </w:rPr>
            </w:pPr>
            <w:r w:rsidRPr="00DF5B3D">
              <w:rPr>
                <w:color w:val="000000"/>
                <w:sz w:val="18"/>
              </w:rPr>
              <w:t xml:space="preserve">8.4 </w:t>
            </w:r>
          </w:p>
        </w:tc>
        <w:tc>
          <w:tcPr>
            <w:tcW w:w="0" w:type="auto"/>
          </w:tcPr>
          <w:p w14:paraId="648FF453" w14:textId="7C71BA95" w:rsidR="0088212D" w:rsidRPr="00DF5B3D" w:rsidRDefault="0088212D" w:rsidP="0088212D">
            <w:pPr>
              <w:autoSpaceDE w:val="0"/>
              <w:autoSpaceDN w:val="0"/>
              <w:adjustRightInd w:val="0"/>
              <w:spacing w:before="0"/>
              <w:jc w:val="left"/>
              <w:rPr>
                <w:rFonts w:cs="Arial"/>
                <w:color w:val="000000"/>
                <w:sz w:val="18"/>
                <w:szCs w:val="18"/>
              </w:rPr>
            </w:pPr>
            <w:r w:rsidRPr="00DF5B3D">
              <w:rPr>
                <w:color w:val="000000"/>
                <w:sz w:val="18"/>
              </w:rPr>
              <w:t>Taxation of foreign group companies and branches</w:t>
            </w:r>
          </w:p>
        </w:tc>
      </w:tr>
      <w:tr w:rsidR="0088212D" w:rsidRPr="00DF5B3D" w14:paraId="0ADC0408" w14:textId="77777777" w:rsidTr="001A61DF">
        <w:trPr>
          <w:trHeight w:val="74"/>
        </w:trPr>
        <w:tc>
          <w:tcPr>
            <w:tcW w:w="0" w:type="auto"/>
          </w:tcPr>
          <w:p w14:paraId="00510DAF" w14:textId="77777777" w:rsidR="0088212D" w:rsidRPr="00DF5B3D" w:rsidRDefault="0088212D" w:rsidP="000D6FED">
            <w:pPr>
              <w:autoSpaceDE w:val="0"/>
              <w:autoSpaceDN w:val="0"/>
              <w:adjustRightInd w:val="0"/>
              <w:spacing w:before="0"/>
              <w:jc w:val="left"/>
              <w:rPr>
                <w:rFonts w:cs="Arial"/>
                <w:color w:val="000000"/>
                <w:sz w:val="18"/>
                <w:szCs w:val="18"/>
              </w:rPr>
            </w:pPr>
            <w:r w:rsidRPr="00DF5B3D">
              <w:rPr>
                <w:color w:val="000000"/>
                <w:sz w:val="18"/>
              </w:rPr>
              <w:t xml:space="preserve">8.5 </w:t>
            </w:r>
          </w:p>
        </w:tc>
        <w:tc>
          <w:tcPr>
            <w:tcW w:w="0" w:type="auto"/>
          </w:tcPr>
          <w:p w14:paraId="4086B509" w14:textId="76115988" w:rsidR="0088212D" w:rsidRPr="00DF5B3D" w:rsidRDefault="0088212D" w:rsidP="0088212D">
            <w:pPr>
              <w:autoSpaceDE w:val="0"/>
              <w:autoSpaceDN w:val="0"/>
              <w:adjustRightInd w:val="0"/>
              <w:spacing w:before="0"/>
              <w:jc w:val="left"/>
              <w:rPr>
                <w:rFonts w:cs="Arial"/>
                <w:color w:val="000000"/>
                <w:sz w:val="18"/>
                <w:szCs w:val="18"/>
              </w:rPr>
            </w:pPr>
            <w:r w:rsidRPr="00DF5B3D">
              <w:rPr>
                <w:color w:val="000000"/>
                <w:sz w:val="18"/>
              </w:rPr>
              <w:t xml:space="preserve">Description of tax groups </w:t>
            </w:r>
          </w:p>
        </w:tc>
      </w:tr>
      <w:tr w:rsidR="0088212D" w:rsidRPr="00DF5B3D" w14:paraId="3A416398" w14:textId="77777777" w:rsidTr="001A61DF">
        <w:trPr>
          <w:trHeight w:val="74"/>
        </w:trPr>
        <w:tc>
          <w:tcPr>
            <w:tcW w:w="0" w:type="auto"/>
          </w:tcPr>
          <w:p w14:paraId="3593683F" w14:textId="77777777" w:rsidR="0088212D" w:rsidRPr="00DF5B3D" w:rsidRDefault="0088212D" w:rsidP="000D6FED">
            <w:pPr>
              <w:autoSpaceDE w:val="0"/>
              <w:autoSpaceDN w:val="0"/>
              <w:adjustRightInd w:val="0"/>
              <w:spacing w:before="0"/>
              <w:jc w:val="left"/>
              <w:rPr>
                <w:rFonts w:cs="Arial"/>
                <w:color w:val="000000"/>
                <w:sz w:val="18"/>
                <w:szCs w:val="18"/>
              </w:rPr>
            </w:pPr>
            <w:r w:rsidRPr="00DF5B3D">
              <w:rPr>
                <w:color w:val="000000"/>
                <w:sz w:val="18"/>
              </w:rPr>
              <w:t xml:space="preserve">8.6 </w:t>
            </w:r>
          </w:p>
        </w:tc>
        <w:tc>
          <w:tcPr>
            <w:tcW w:w="0" w:type="auto"/>
          </w:tcPr>
          <w:p w14:paraId="7312FB58" w14:textId="681D6758" w:rsidR="0088212D" w:rsidRPr="00DF5B3D" w:rsidRDefault="0088212D" w:rsidP="0055326B">
            <w:pPr>
              <w:autoSpaceDE w:val="0"/>
              <w:autoSpaceDN w:val="0"/>
              <w:adjustRightInd w:val="0"/>
              <w:spacing w:before="0"/>
              <w:jc w:val="left"/>
              <w:rPr>
                <w:rFonts w:cs="Arial"/>
                <w:color w:val="000000"/>
                <w:sz w:val="18"/>
                <w:szCs w:val="18"/>
              </w:rPr>
            </w:pPr>
            <w:r w:rsidRPr="00DF5B3D">
              <w:rPr>
                <w:color w:val="000000"/>
                <w:sz w:val="18"/>
              </w:rPr>
              <w:t xml:space="preserve">Tax planning, including presentation of the planned relevant tax rates and presentation of the actual taxes to be paid (where relevant, broken down by country) </w:t>
            </w:r>
          </w:p>
        </w:tc>
      </w:tr>
      <w:tr w:rsidR="0088212D" w:rsidRPr="00DF5B3D" w14:paraId="2C35C75B" w14:textId="77777777" w:rsidTr="001A61DF">
        <w:trPr>
          <w:trHeight w:val="74"/>
        </w:trPr>
        <w:tc>
          <w:tcPr>
            <w:tcW w:w="0" w:type="auto"/>
          </w:tcPr>
          <w:p w14:paraId="7996852C" w14:textId="77777777" w:rsidR="0088212D" w:rsidRPr="00DF5B3D" w:rsidRDefault="0088212D" w:rsidP="000D6FED">
            <w:pPr>
              <w:autoSpaceDE w:val="0"/>
              <w:autoSpaceDN w:val="0"/>
              <w:adjustRightInd w:val="0"/>
              <w:spacing w:before="0"/>
              <w:jc w:val="left"/>
              <w:rPr>
                <w:rFonts w:cs="Arial"/>
                <w:color w:val="000000"/>
                <w:sz w:val="18"/>
                <w:szCs w:val="18"/>
              </w:rPr>
            </w:pPr>
            <w:r w:rsidRPr="00DF5B3D">
              <w:rPr>
                <w:color w:val="000000"/>
                <w:sz w:val="18"/>
              </w:rPr>
              <w:t xml:space="preserve">8.7 </w:t>
            </w:r>
          </w:p>
        </w:tc>
        <w:tc>
          <w:tcPr>
            <w:tcW w:w="0" w:type="auto"/>
          </w:tcPr>
          <w:p w14:paraId="1E7FE9B7" w14:textId="77777777" w:rsidR="0088212D" w:rsidRPr="00DF5B3D" w:rsidRDefault="0088212D" w:rsidP="0088212D">
            <w:pPr>
              <w:autoSpaceDE w:val="0"/>
              <w:autoSpaceDN w:val="0"/>
              <w:adjustRightInd w:val="0"/>
              <w:spacing w:before="0"/>
              <w:jc w:val="left"/>
              <w:rPr>
                <w:rFonts w:cs="Arial"/>
                <w:color w:val="000000"/>
                <w:sz w:val="18"/>
                <w:szCs w:val="18"/>
              </w:rPr>
            </w:pPr>
            <w:r w:rsidRPr="00DF5B3D">
              <w:rPr>
                <w:color w:val="000000"/>
                <w:sz w:val="18"/>
              </w:rPr>
              <w:t xml:space="preserve">Overview and notes on deferred taxes </w:t>
            </w:r>
          </w:p>
        </w:tc>
      </w:tr>
      <w:tr w:rsidR="00B84E47" w:rsidRPr="00DF5B3D" w14:paraId="03694C6F" w14:textId="77777777" w:rsidTr="001A61DF">
        <w:tc>
          <w:tcPr>
            <w:tcW w:w="524" w:type="dxa"/>
            <w:shd w:val="clear" w:color="auto" w:fill="DBE5F1" w:themeFill="accent1" w:themeFillTint="33"/>
          </w:tcPr>
          <w:p w14:paraId="04A5E7E8" w14:textId="262DB88A" w:rsidR="00B84E47" w:rsidRPr="00DF5B3D" w:rsidRDefault="0088212D" w:rsidP="000D6FED">
            <w:pPr>
              <w:spacing w:before="0" w:after="120" w:line="276" w:lineRule="auto"/>
              <w:jc w:val="left"/>
              <w:rPr>
                <w:szCs w:val="20"/>
              </w:rPr>
            </w:pPr>
            <w:r w:rsidRPr="00DF5B3D">
              <w:lastRenderedPageBreak/>
              <w:t>9</w:t>
            </w:r>
          </w:p>
        </w:tc>
        <w:tc>
          <w:tcPr>
            <w:tcW w:w="13363" w:type="dxa"/>
            <w:shd w:val="clear" w:color="auto" w:fill="DBE5F1" w:themeFill="accent1" w:themeFillTint="33"/>
          </w:tcPr>
          <w:p w14:paraId="6BBE6D05" w14:textId="4D1D9A90" w:rsidR="00B84E47" w:rsidRPr="00DF5B3D" w:rsidRDefault="0088212D" w:rsidP="00B84E47">
            <w:pPr>
              <w:spacing w:before="0" w:after="120" w:line="276" w:lineRule="auto"/>
              <w:rPr>
                <w:szCs w:val="20"/>
              </w:rPr>
            </w:pPr>
            <w:r w:rsidRPr="00DF5B3D">
              <w:t>Personnel and information technology</w:t>
            </w:r>
          </w:p>
        </w:tc>
      </w:tr>
      <w:tr w:rsidR="001A61DF" w:rsidRPr="00DF5B3D" w14:paraId="3A5159AC" w14:textId="77777777" w:rsidTr="001A61DF">
        <w:trPr>
          <w:trHeight w:val="74"/>
        </w:trPr>
        <w:tc>
          <w:tcPr>
            <w:tcW w:w="0" w:type="auto"/>
          </w:tcPr>
          <w:p w14:paraId="60B99870"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9.1 </w:t>
            </w:r>
          </w:p>
        </w:tc>
        <w:tc>
          <w:tcPr>
            <w:tcW w:w="0" w:type="auto"/>
          </w:tcPr>
          <w:p w14:paraId="4B19DD73" w14:textId="3B3178FA"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Key documents and reports on information technology, including description of data architecture and DORA- and ICT-relevant documentation</w:t>
            </w:r>
          </w:p>
        </w:tc>
      </w:tr>
      <w:tr w:rsidR="001A61DF" w:rsidRPr="00DF5B3D" w14:paraId="163CD74E" w14:textId="77777777" w:rsidTr="001A61DF">
        <w:trPr>
          <w:trHeight w:val="179"/>
        </w:trPr>
        <w:tc>
          <w:tcPr>
            <w:tcW w:w="0" w:type="auto"/>
          </w:tcPr>
          <w:p w14:paraId="5DE9ED9B"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9.2 </w:t>
            </w:r>
          </w:p>
        </w:tc>
        <w:tc>
          <w:tcPr>
            <w:tcW w:w="0" w:type="auto"/>
          </w:tcPr>
          <w:p w14:paraId="724D3024" w14:textId="553A8231"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Organisational and personnel structure, in addition to the number, qualification and contract status of employees per business unit, personnel costs</w:t>
            </w:r>
          </w:p>
        </w:tc>
      </w:tr>
      <w:tr w:rsidR="00B84E47" w:rsidRPr="00DF5B3D" w14:paraId="286EC0A7" w14:textId="77777777" w:rsidTr="001A61DF">
        <w:tc>
          <w:tcPr>
            <w:tcW w:w="524" w:type="dxa"/>
            <w:shd w:val="clear" w:color="auto" w:fill="DBE5F1" w:themeFill="accent1" w:themeFillTint="33"/>
          </w:tcPr>
          <w:p w14:paraId="47D4E36A" w14:textId="5F391531" w:rsidR="00B84E47" w:rsidRPr="00DF5B3D" w:rsidRDefault="001A61DF" w:rsidP="000D6FED">
            <w:pPr>
              <w:spacing w:before="0" w:after="120" w:line="276" w:lineRule="auto"/>
              <w:jc w:val="left"/>
              <w:rPr>
                <w:szCs w:val="20"/>
              </w:rPr>
            </w:pPr>
            <w:r w:rsidRPr="00DF5B3D">
              <w:t>10</w:t>
            </w:r>
          </w:p>
        </w:tc>
        <w:tc>
          <w:tcPr>
            <w:tcW w:w="13363" w:type="dxa"/>
            <w:shd w:val="clear" w:color="auto" w:fill="DBE5F1" w:themeFill="accent1" w:themeFillTint="33"/>
          </w:tcPr>
          <w:p w14:paraId="4D253BAA" w14:textId="53D20B9B" w:rsidR="00B84E47" w:rsidRPr="00DF5B3D" w:rsidRDefault="001A61DF" w:rsidP="00B84E47">
            <w:pPr>
              <w:spacing w:before="0" w:after="120" w:line="276" w:lineRule="auto"/>
              <w:rPr>
                <w:szCs w:val="20"/>
              </w:rPr>
            </w:pPr>
            <w:r w:rsidRPr="00DF5B3D">
              <w:t>Up-to-date data</w:t>
            </w:r>
          </w:p>
        </w:tc>
      </w:tr>
      <w:tr w:rsidR="001A61DF" w:rsidRPr="00DF5B3D" w14:paraId="3877B38B" w14:textId="77777777" w:rsidTr="001A61DF">
        <w:trPr>
          <w:trHeight w:val="74"/>
        </w:trPr>
        <w:tc>
          <w:tcPr>
            <w:tcW w:w="0" w:type="auto"/>
          </w:tcPr>
          <w:p w14:paraId="2CA008FF"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10.1 </w:t>
            </w:r>
          </w:p>
        </w:tc>
        <w:tc>
          <w:tcPr>
            <w:tcW w:w="0" w:type="auto"/>
          </w:tcPr>
          <w:p w14:paraId="1285F794" w14:textId="40A17934"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 xml:space="preserve">Up-to-date trading results, including background information </w:t>
            </w:r>
          </w:p>
        </w:tc>
      </w:tr>
      <w:tr w:rsidR="001A61DF" w:rsidRPr="00DF5B3D" w14:paraId="136327E0" w14:textId="77777777" w:rsidTr="001A61DF">
        <w:trPr>
          <w:trHeight w:val="74"/>
        </w:trPr>
        <w:tc>
          <w:tcPr>
            <w:tcW w:w="0" w:type="auto"/>
          </w:tcPr>
          <w:p w14:paraId="632FBFF9"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10.2 </w:t>
            </w:r>
          </w:p>
        </w:tc>
        <w:tc>
          <w:tcPr>
            <w:tcW w:w="0" w:type="auto"/>
          </w:tcPr>
          <w:p w14:paraId="39E4A38D" w14:textId="0DB38CD8"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 xml:space="preserve">Internal reports on financial trends (income statement, balance sheet) since the last monthly accounting statement </w:t>
            </w:r>
          </w:p>
        </w:tc>
      </w:tr>
      <w:tr w:rsidR="00B84E47" w:rsidRPr="00DF5B3D" w14:paraId="7E1A2B7B" w14:textId="77777777" w:rsidTr="001A61DF">
        <w:tc>
          <w:tcPr>
            <w:tcW w:w="524" w:type="dxa"/>
            <w:shd w:val="clear" w:color="auto" w:fill="DBE5F1" w:themeFill="accent1" w:themeFillTint="33"/>
          </w:tcPr>
          <w:p w14:paraId="3D21D991" w14:textId="5F346A4E" w:rsidR="00B84E47" w:rsidRPr="00DF5B3D" w:rsidRDefault="001A61DF" w:rsidP="000D6FED">
            <w:pPr>
              <w:spacing w:before="0" w:after="120" w:line="276" w:lineRule="auto"/>
              <w:jc w:val="left"/>
              <w:rPr>
                <w:szCs w:val="20"/>
              </w:rPr>
            </w:pPr>
            <w:r w:rsidRPr="00DF5B3D">
              <w:t>11</w:t>
            </w:r>
          </w:p>
        </w:tc>
        <w:tc>
          <w:tcPr>
            <w:tcW w:w="13363" w:type="dxa"/>
            <w:shd w:val="clear" w:color="auto" w:fill="DBE5F1" w:themeFill="accent1" w:themeFillTint="33"/>
          </w:tcPr>
          <w:p w14:paraId="56A4749A" w14:textId="20094F96" w:rsidR="00B84E47" w:rsidRPr="00DF5B3D" w:rsidRDefault="001A61DF" w:rsidP="00B84E47">
            <w:pPr>
              <w:spacing w:before="0" w:after="120" w:line="276" w:lineRule="auto"/>
              <w:rPr>
                <w:szCs w:val="20"/>
              </w:rPr>
            </w:pPr>
            <w:r w:rsidRPr="00DF5B3D">
              <w:t>Information on special portfolios and other assets</w:t>
            </w:r>
          </w:p>
        </w:tc>
      </w:tr>
      <w:tr w:rsidR="001A61DF" w:rsidRPr="00DF5B3D" w14:paraId="55BF8D6A" w14:textId="77777777" w:rsidTr="001A61DF">
        <w:trPr>
          <w:trHeight w:val="185"/>
        </w:trPr>
        <w:tc>
          <w:tcPr>
            <w:tcW w:w="0" w:type="auto"/>
          </w:tcPr>
          <w:p w14:paraId="6578E06D"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11.1 </w:t>
            </w:r>
          </w:p>
        </w:tc>
        <w:tc>
          <w:tcPr>
            <w:tcW w:w="0" w:type="auto"/>
          </w:tcPr>
          <w:p w14:paraId="6946A1F1" w14:textId="728D2A80"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Detailed information on key complex portfolios with securitisation structures (if available), e.g. on the basis of ESMA securitisation reports</w:t>
            </w:r>
          </w:p>
        </w:tc>
      </w:tr>
      <w:tr w:rsidR="001A61DF" w:rsidRPr="00DF5B3D" w14:paraId="01D54548" w14:textId="77777777" w:rsidTr="001A61DF">
        <w:trPr>
          <w:trHeight w:val="287"/>
        </w:trPr>
        <w:tc>
          <w:tcPr>
            <w:tcW w:w="0" w:type="auto"/>
          </w:tcPr>
          <w:p w14:paraId="30A106CE"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11.2 </w:t>
            </w:r>
          </w:p>
        </w:tc>
        <w:tc>
          <w:tcPr>
            <w:tcW w:w="0" w:type="auto"/>
          </w:tcPr>
          <w:p w14:paraId="2C8EEADF" w14:textId="3B9E59E6"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Detailed information on key complex structured securities whose structure cannot be fully depicted by the standardised query of level 2, provided this is material for the valuation of the institution</w:t>
            </w:r>
          </w:p>
        </w:tc>
      </w:tr>
      <w:tr w:rsidR="001A61DF" w:rsidRPr="00DF5B3D" w14:paraId="571D70AD" w14:textId="77777777" w:rsidTr="001A61DF">
        <w:trPr>
          <w:trHeight w:val="179"/>
        </w:trPr>
        <w:tc>
          <w:tcPr>
            <w:tcW w:w="0" w:type="auto"/>
          </w:tcPr>
          <w:p w14:paraId="6DCF8D95"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11.3 </w:t>
            </w:r>
          </w:p>
        </w:tc>
        <w:tc>
          <w:tcPr>
            <w:tcW w:w="0" w:type="auto"/>
          </w:tcPr>
          <w:p w14:paraId="4E777056" w14:textId="77777777"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 xml:space="preserve">Detailed information on key funding programmes, if there is pro rata underwriting of risk and the information is not publicly available </w:t>
            </w:r>
          </w:p>
        </w:tc>
      </w:tr>
      <w:tr w:rsidR="001A61DF" w:rsidRPr="00DF5B3D" w14:paraId="0996CEBF" w14:textId="77777777" w:rsidTr="001A61DF">
        <w:trPr>
          <w:trHeight w:val="180"/>
        </w:trPr>
        <w:tc>
          <w:tcPr>
            <w:tcW w:w="0" w:type="auto"/>
          </w:tcPr>
          <w:p w14:paraId="1F788A18" w14:textId="77777777" w:rsidR="001A61DF" w:rsidRPr="00DF5B3D" w:rsidRDefault="001A61DF" w:rsidP="000D6FED">
            <w:pPr>
              <w:autoSpaceDE w:val="0"/>
              <w:autoSpaceDN w:val="0"/>
              <w:adjustRightInd w:val="0"/>
              <w:spacing w:before="0"/>
              <w:jc w:val="left"/>
              <w:rPr>
                <w:rFonts w:cs="Arial"/>
                <w:color w:val="000000"/>
                <w:sz w:val="18"/>
                <w:szCs w:val="18"/>
              </w:rPr>
            </w:pPr>
            <w:r w:rsidRPr="00DF5B3D">
              <w:rPr>
                <w:color w:val="000000"/>
                <w:sz w:val="18"/>
              </w:rPr>
              <w:t xml:space="preserve">11.4 </w:t>
            </w:r>
          </w:p>
        </w:tc>
        <w:tc>
          <w:tcPr>
            <w:tcW w:w="0" w:type="auto"/>
          </w:tcPr>
          <w:p w14:paraId="6E568E1D" w14:textId="48144FF9" w:rsidR="001A61DF" w:rsidRPr="00DF5B3D" w:rsidRDefault="001A61DF" w:rsidP="001A61DF">
            <w:pPr>
              <w:autoSpaceDE w:val="0"/>
              <w:autoSpaceDN w:val="0"/>
              <w:adjustRightInd w:val="0"/>
              <w:spacing w:before="0"/>
              <w:jc w:val="left"/>
              <w:rPr>
                <w:rFonts w:cs="Arial"/>
                <w:color w:val="000000"/>
                <w:sz w:val="18"/>
                <w:szCs w:val="18"/>
              </w:rPr>
            </w:pPr>
            <w:r w:rsidRPr="00DF5B3D">
              <w:rPr>
                <w:color w:val="000000"/>
                <w:sz w:val="18"/>
              </w:rPr>
              <w:t>Detailed information on special assets held, e.g. real estate portfolios (e.g. most recent valuation reports)</w:t>
            </w:r>
          </w:p>
        </w:tc>
      </w:tr>
    </w:tbl>
    <w:p w14:paraId="7F566BE9" w14:textId="77777777" w:rsidR="0066096C" w:rsidRPr="00DF5B3D" w:rsidRDefault="0066096C" w:rsidP="005F3E94">
      <w:pPr>
        <w:rPr>
          <w:b/>
          <w:sz w:val="24"/>
        </w:rPr>
      </w:pPr>
    </w:p>
    <w:sectPr w:rsidR="0066096C" w:rsidRPr="00DF5B3D" w:rsidSect="00C57F7A">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1191" w:right="2892" w:bottom="1191"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C8B1" w14:textId="77777777" w:rsidR="00CD19F6" w:rsidRDefault="00CD19F6">
      <w:r>
        <w:separator/>
      </w:r>
    </w:p>
    <w:p w14:paraId="48B22822" w14:textId="77777777" w:rsidR="00CD19F6" w:rsidRDefault="00CD19F6"/>
    <w:p w14:paraId="75BA87AD" w14:textId="77777777" w:rsidR="00CD19F6" w:rsidRDefault="00CD19F6"/>
    <w:p w14:paraId="0FF3E432" w14:textId="77777777" w:rsidR="00CD19F6" w:rsidRDefault="00CD19F6"/>
  </w:endnote>
  <w:endnote w:type="continuationSeparator" w:id="0">
    <w:p w14:paraId="26590ACC" w14:textId="77777777" w:rsidR="00CD19F6" w:rsidRDefault="00CD19F6">
      <w:r>
        <w:continuationSeparator/>
      </w:r>
    </w:p>
    <w:p w14:paraId="410009E7" w14:textId="77777777" w:rsidR="00CD19F6" w:rsidRDefault="00CD19F6"/>
    <w:p w14:paraId="3988BBEF" w14:textId="77777777" w:rsidR="00CD19F6" w:rsidRDefault="00CD19F6"/>
    <w:p w14:paraId="4D9E9192" w14:textId="77777777" w:rsidR="00CD19F6" w:rsidRDefault="00CD1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tpl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4209" w14:textId="77777777" w:rsidR="009C70D7" w:rsidRDefault="009C70D7"/>
  <w:p w14:paraId="31CC4204" w14:textId="77777777" w:rsidR="009C70D7" w:rsidRDefault="009C70D7"/>
  <w:p w14:paraId="040D58EA" w14:textId="77777777" w:rsidR="009C70D7" w:rsidRDefault="009C70D7"/>
  <w:p w14:paraId="0F18CB19" w14:textId="77777777" w:rsidR="009C70D7" w:rsidRDefault="009C70D7"/>
  <w:p w14:paraId="45343980" w14:textId="77777777" w:rsidR="009C70D7" w:rsidRDefault="009C70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E190" w14:textId="3775F38F" w:rsidR="009C70D7" w:rsidRDefault="009C70D7" w:rsidP="0097306A">
    <w:pPr>
      <w:pStyle w:val="Fusszeile"/>
    </w:pPr>
    <w:r>
      <w:tab/>
    </w:r>
    <w:r>
      <w:tab/>
    </w:r>
    <w:r>
      <w:fldChar w:fldCharType="begin"/>
    </w:r>
    <w:r>
      <w:instrText xml:space="preserve"> PAGE </w:instrText>
    </w:r>
    <w:r>
      <w:fldChar w:fldCharType="separate"/>
    </w:r>
    <w:r>
      <w:t>14</w:t>
    </w:r>
    <w:r>
      <w:fldChar w:fldCharType="end"/>
    </w:r>
    <w:r>
      <w:t xml:space="preserve"> / </w:t>
    </w:r>
    <w:fldSimple w:instr=" NUMPAGES ">
      <w:r>
        <w:t>42</w:t>
      </w:r>
    </w:fldSimple>
  </w:p>
  <w:p w14:paraId="616020F6" w14:textId="77777777" w:rsidR="009C70D7" w:rsidRDefault="009C70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D05A" w14:textId="77777777" w:rsidR="009C70D7" w:rsidRPr="00DF5B3D" w:rsidRDefault="009C70D7" w:rsidP="0097306A">
    <w:pPr>
      <w:pStyle w:val="Fusszeile"/>
      <w:rPr>
        <w:sz w:val="16"/>
        <w:szCs w:val="16"/>
        <w:lang w:val="de-DE"/>
      </w:rPr>
    </w:pPr>
    <w:r>
      <w:tab/>
    </w:r>
    <w:proofErr w:type="spellStart"/>
    <w:r w:rsidRPr="00DF5B3D">
      <w:rPr>
        <w:sz w:val="16"/>
        <w:lang w:val="de-DE"/>
      </w:rPr>
      <w:t>Landstrasse</w:t>
    </w:r>
    <w:proofErr w:type="spellEnd"/>
    <w:r w:rsidRPr="00DF5B3D">
      <w:rPr>
        <w:sz w:val="16"/>
        <w:lang w:val="de-DE"/>
      </w:rPr>
      <w:t xml:space="preserve"> 109 • P.O. Box 279 • 9490 Vaduz • Liechtenstein</w:t>
    </w:r>
  </w:p>
  <w:p w14:paraId="684300D5" w14:textId="539B1493" w:rsidR="009C70D7" w:rsidRPr="00312546" w:rsidRDefault="009C70D7" w:rsidP="0097306A">
    <w:pPr>
      <w:pStyle w:val="Fusszeile"/>
      <w:rPr>
        <w:sz w:val="16"/>
        <w:szCs w:val="16"/>
      </w:rPr>
    </w:pPr>
    <w:r w:rsidRPr="00DF5B3D">
      <w:rPr>
        <w:sz w:val="16"/>
        <w:lang w:val="de-DE"/>
      </w:rPr>
      <w:tab/>
    </w:r>
    <w:r>
      <w:rPr>
        <w:sz w:val="16"/>
      </w:rPr>
      <w:t>Telephone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28A42" w14:textId="77777777" w:rsidR="00CD19F6" w:rsidRDefault="00CD19F6">
      <w:r>
        <w:separator/>
      </w:r>
    </w:p>
  </w:footnote>
  <w:footnote w:type="continuationSeparator" w:id="0">
    <w:p w14:paraId="3099180F" w14:textId="77777777" w:rsidR="00CD19F6" w:rsidRDefault="00CD19F6">
      <w:r>
        <w:continuationSeparator/>
      </w:r>
    </w:p>
    <w:p w14:paraId="7C3CBDBB" w14:textId="77777777" w:rsidR="00CD19F6" w:rsidRDefault="00CD19F6"/>
    <w:p w14:paraId="4147974F" w14:textId="77777777" w:rsidR="00CD19F6" w:rsidRDefault="00CD19F6"/>
    <w:p w14:paraId="72848C96" w14:textId="77777777" w:rsidR="00CD19F6" w:rsidRDefault="00CD1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9849" w14:textId="61336AA4" w:rsidR="009C70D7" w:rsidRDefault="00CD19F6">
    <w:r>
      <w:rPr>
        <w:noProof/>
      </w:rPr>
      <w:pict w14:anchorId="2E251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7407" o:spid="_x0000_s2050" type="#_x0000_t136" style="position:absolute;left:0;text-align:left;margin-left:0;margin-top:0;width:627.7pt;height:43.25pt;rotation:315;z-index:-251654144;mso-position-horizontal:center;mso-position-horizontal-relative:margin;mso-position-vertical:center;mso-position-vertical-relative:margin" o:allowincell="f" fillcolor="silver" stroked="f">
          <v:fill opacity=".5"/>
          <v:textpath style="font-family:&quot;Arial&quot;;font-size:1pt" string="ONLY GERMAN VERSION VALID"/>
          <w10:wrap anchorx="margin" anchory="margin"/>
        </v:shape>
      </w:pict>
    </w:r>
  </w:p>
  <w:p w14:paraId="335C0030" w14:textId="77777777" w:rsidR="009C70D7" w:rsidRDefault="009C70D7"/>
  <w:p w14:paraId="6B7FF8D8" w14:textId="77777777" w:rsidR="009C70D7" w:rsidRDefault="009C70D7"/>
  <w:p w14:paraId="277A5448" w14:textId="77777777" w:rsidR="009C70D7" w:rsidRDefault="009C70D7"/>
  <w:p w14:paraId="1B001185" w14:textId="77777777" w:rsidR="009C70D7" w:rsidRDefault="009C70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1FE4" w14:textId="6E995A2F" w:rsidR="009C70D7" w:rsidRDefault="00CD19F6" w:rsidP="00461C12">
    <w:r>
      <w:rPr>
        <w:noProof/>
      </w:rPr>
      <w:pict w14:anchorId="5D1AF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7408" o:spid="_x0000_s2051" type="#_x0000_t136" style="position:absolute;left:0;text-align:left;margin-left:0;margin-top:0;width:627.7pt;height:43.25pt;rotation:315;z-index:-251652096;mso-position-horizontal:center;mso-position-horizontal-relative:margin;mso-position-vertical:center;mso-position-vertical-relative:margin" o:allowincell="f" fillcolor="silver" stroked="f">
          <v:fill opacity=".5"/>
          <v:textpath style="font-family:&quot;Arial&quot;;font-size:1pt" string="ONLY GERMAN VERSION VALID"/>
          <w10:wrap anchorx="margin" anchory="margin"/>
        </v:shape>
      </w:pict>
    </w:r>
    <w:r w:rsidR="0017532C">
      <w:rPr>
        <w:noProof/>
      </w:rPr>
      <w:drawing>
        <wp:anchor distT="0" distB="0" distL="114300" distR="114300" simplePos="0" relativeHeight="251658240" behindDoc="0" locked="0" layoutInCell="1" allowOverlap="1" wp14:anchorId="74B08F60" wp14:editId="34794E49">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1"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C3ED4" w14:textId="77777777" w:rsidR="009C70D7" w:rsidRDefault="009C70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F85E" w14:textId="5A3FAB78" w:rsidR="009C70D7" w:rsidRDefault="00CD19F6">
    <w:pPr>
      <w:pStyle w:val="Kopfzeile"/>
    </w:pPr>
    <w:r>
      <w:rPr>
        <w:noProof/>
      </w:rPr>
      <w:pict w14:anchorId="11AAA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7406" o:spid="_x0000_s2049" type="#_x0000_t136" style="position:absolute;left:0;text-align:left;margin-left:0;margin-top:0;width:627.7pt;height:43.25pt;rotation:315;z-index:-251656192;mso-position-horizontal:center;mso-position-horizontal-relative:margin;mso-position-vertical:center;mso-position-vertical-relative:margin" o:allowincell="f" fillcolor="silver" stroked="f">
          <v:fill opacity=".5"/>
          <v:textpath style="font-family:&quot;Arial&quot;;font-size:1pt" string="ONLY GERMAN VERSION VALID"/>
          <w10:wrap anchorx="margin" anchory="margin"/>
        </v:shape>
      </w:pict>
    </w:r>
    <w:r w:rsidR="0017532C">
      <w:rPr>
        <w:noProof/>
      </w:rPr>
      <w:drawing>
        <wp:anchor distT="0" distB="0" distL="114300" distR="114300" simplePos="0" relativeHeight="251657216" behindDoc="0" locked="0" layoutInCell="1" allowOverlap="1" wp14:anchorId="2CBD1C77" wp14:editId="6DF9C1D1">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2"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2" w15:restartNumberingAfterBreak="0">
    <w:nsid w:val="06F05820"/>
    <w:multiLevelType w:val="hybridMultilevel"/>
    <w:tmpl w:val="0FE4EA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5D2772"/>
    <w:multiLevelType w:val="hybridMultilevel"/>
    <w:tmpl w:val="CF0C84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5" w15:restartNumberingAfterBreak="0">
    <w:nsid w:val="0A146581"/>
    <w:multiLevelType w:val="hybridMultilevel"/>
    <w:tmpl w:val="B69C08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87322D"/>
    <w:multiLevelType w:val="multilevel"/>
    <w:tmpl w:val="F4B8FD2E"/>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576"/>
        </w:tabs>
        <w:ind w:left="576" w:hanging="576"/>
      </w:pPr>
      <w:rPr>
        <w:rFonts w:hint="default"/>
      </w:rPr>
    </w:lvl>
    <w:lvl w:ilvl="2">
      <w:start w:val="1"/>
      <w:numFmt w:val="decimal"/>
      <w:pStyle w:val="5"/>
      <w:lvlText w:val="%1.%2.%3"/>
      <w:lvlJc w:val="left"/>
      <w:pPr>
        <w:tabs>
          <w:tab w:val="num" w:pos="1146"/>
        </w:tabs>
        <w:ind w:left="1146" w:hanging="720"/>
      </w:pPr>
      <w:rPr>
        <w:rFonts w:hint="default"/>
      </w:rPr>
    </w:lvl>
    <w:lvl w:ilvl="3">
      <w:start w:val="1"/>
      <w:numFmt w:val="decimal"/>
      <w:pStyle w:val="6"/>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333143C"/>
    <w:multiLevelType w:val="hybridMultilevel"/>
    <w:tmpl w:val="E3CA4B6E"/>
    <w:lvl w:ilvl="0" w:tplc="08070017">
      <w:start w:val="1"/>
      <w:numFmt w:val="lowerLetter"/>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E702B65"/>
    <w:multiLevelType w:val="hybridMultilevel"/>
    <w:tmpl w:val="F3AA47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4A422ED"/>
    <w:multiLevelType w:val="hybridMultilevel"/>
    <w:tmpl w:val="960AA3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1745CC"/>
    <w:multiLevelType w:val="hybridMultilevel"/>
    <w:tmpl w:val="84F2AC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90F0E38"/>
    <w:multiLevelType w:val="hybridMultilevel"/>
    <w:tmpl w:val="E4C6FE8C"/>
    <w:lvl w:ilvl="0" w:tplc="08070001">
      <w:start w:val="1"/>
      <w:numFmt w:val="bullet"/>
      <w:lvlText w:val=""/>
      <w:lvlJc w:val="left"/>
      <w:pPr>
        <w:ind w:left="360" w:hanging="360"/>
      </w:pPr>
      <w:rPr>
        <w:rFonts w:ascii="Symbol" w:hAnsi="Symbol" w:hint="default"/>
      </w:rPr>
    </w:lvl>
    <w:lvl w:ilvl="1" w:tplc="797AAE6E">
      <w:numFmt w:val="bullet"/>
      <w:lvlText w:val="·"/>
      <w:lvlJc w:val="left"/>
      <w:pPr>
        <w:ind w:left="1425" w:hanging="705"/>
      </w:pPr>
      <w:rPr>
        <w:rFonts w:ascii="Arial" w:eastAsia="Cambria"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C1578C8"/>
    <w:multiLevelType w:val="hybridMultilevel"/>
    <w:tmpl w:val="D1F2D408"/>
    <w:lvl w:ilvl="0" w:tplc="08070017">
      <w:start w:val="1"/>
      <w:numFmt w:val="lowerLetter"/>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560425CD"/>
    <w:multiLevelType w:val="hybridMultilevel"/>
    <w:tmpl w:val="C720CED0"/>
    <w:lvl w:ilvl="0" w:tplc="08070017">
      <w:start w:val="1"/>
      <w:numFmt w:val="lowerLetter"/>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6FD6BD9"/>
    <w:multiLevelType w:val="hybridMultilevel"/>
    <w:tmpl w:val="C3FC54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A03CCA"/>
    <w:multiLevelType w:val="hybridMultilevel"/>
    <w:tmpl w:val="82DE2816"/>
    <w:lvl w:ilvl="0" w:tplc="08070001">
      <w:start w:val="1"/>
      <w:numFmt w:val="bullet"/>
      <w:lvlText w:val=""/>
      <w:lvlJc w:val="left"/>
      <w:pPr>
        <w:ind w:left="535" w:hanging="360"/>
      </w:pPr>
      <w:rPr>
        <w:rFonts w:ascii="Symbol" w:hAnsi="Symbol" w:hint="default"/>
      </w:rPr>
    </w:lvl>
    <w:lvl w:ilvl="1" w:tplc="08070003" w:tentative="1">
      <w:start w:val="1"/>
      <w:numFmt w:val="bullet"/>
      <w:lvlText w:val="o"/>
      <w:lvlJc w:val="left"/>
      <w:pPr>
        <w:ind w:left="1255" w:hanging="360"/>
      </w:pPr>
      <w:rPr>
        <w:rFonts w:ascii="Courier New" w:hAnsi="Courier New" w:cs="Courier New" w:hint="default"/>
      </w:rPr>
    </w:lvl>
    <w:lvl w:ilvl="2" w:tplc="08070005" w:tentative="1">
      <w:start w:val="1"/>
      <w:numFmt w:val="bullet"/>
      <w:lvlText w:val=""/>
      <w:lvlJc w:val="left"/>
      <w:pPr>
        <w:ind w:left="1975" w:hanging="360"/>
      </w:pPr>
      <w:rPr>
        <w:rFonts w:ascii="Wingdings" w:hAnsi="Wingdings" w:hint="default"/>
      </w:rPr>
    </w:lvl>
    <w:lvl w:ilvl="3" w:tplc="08070001" w:tentative="1">
      <w:start w:val="1"/>
      <w:numFmt w:val="bullet"/>
      <w:lvlText w:val=""/>
      <w:lvlJc w:val="left"/>
      <w:pPr>
        <w:ind w:left="2695" w:hanging="360"/>
      </w:pPr>
      <w:rPr>
        <w:rFonts w:ascii="Symbol" w:hAnsi="Symbol" w:hint="default"/>
      </w:rPr>
    </w:lvl>
    <w:lvl w:ilvl="4" w:tplc="08070003" w:tentative="1">
      <w:start w:val="1"/>
      <w:numFmt w:val="bullet"/>
      <w:lvlText w:val="o"/>
      <w:lvlJc w:val="left"/>
      <w:pPr>
        <w:ind w:left="3415" w:hanging="360"/>
      </w:pPr>
      <w:rPr>
        <w:rFonts w:ascii="Courier New" w:hAnsi="Courier New" w:cs="Courier New" w:hint="default"/>
      </w:rPr>
    </w:lvl>
    <w:lvl w:ilvl="5" w:tplc="08070005" w:tentative="1">
      <w:start w:val="1"/>
      <w:numFmt w:val="bullet"/>
      <w:lvlText w:val=""/>
      <w:lvlJc w:val="left"/>
      <w:pPr>
        <w:ind w:left="4135" w:hanging="360"/>
      </w:pPr>
      <w:rPr>
        <w:rFonts w:ascii="Wingdings" w:hAnsi="Wingdings" w:hint="default"/>
      </w:rPr>
    </w:lvl>
    <w:lvl w:ilvl="6" w:tplc="08070001" w:tentative="1">
      <w:start w:val="1"/>
      <w:numFmt w:val="bullet"/>
      <w:lvlText w:val=""/>
      <w:lvlJc w:val="left"/>
      <w:pPr>
        <w:ind w:left="4855" w:hanging="360"/>
      </w:pPr>
      <w:rPr>
        <w:rFonts w:ascii="Symbol" w:hAnsi="Symbol" w:hint="default"/>
      </w:rPr>
    </w:lvl>
    <w:lvl w:ilvl="7" w:tplc="08070003" w:tentative="1">
      <w:start w:val="1"/>
      <w:numFmt w:val="bullet"/>
      <w:lvlText w:val="o"/>
      <w:lvlJc w:val="left"/>
      <w:pPr>
        <w:ind w:left="5575" w:hanging="360"/>
      </w:pPr>
      <w:rPr>
        <w:rFonts w:ascii="Courier New" w:hAnsi="Courier New" w:cs="Courier New" w:hint="default"/>
      </w:rPr>
    </w:lvl>
    <w:lvl w:ilvl="8" w:tplc="08070005" w:tentative="1">
      <w:start w:val="1"/>
      <w:numFmt w:val="bullet"/>
      <w:lvlText w:val=""/>
      <w:lvlJc w:val="left"/>
      <w:pPr>
        <w:ind w:left="6295" w:hanging="360"/>
      </w:pPr>
      <w:rPr>
        <w:rFonts w:ascii="Wingdings" w:hAnsi="Wingdings" w:hint="default"/>
      </w:rPr>
    </w:lvl>
  </w:abstractNum>
  <w:abstractNum w:abstractNumId="20" w15:restartNumberingAfterBreak="0">
    <w:nsid w:val="5E34360A"/>
    <w:multiLevelType w:val="hybridMultilevel"/>
    <w:tmpl w:val="95F66380"/>
    <w:lvl w:ilvl="0" w:tplc="DE866E6C">
      <w:start w:val="1"/>
      <w:numFmt w:val="decimal"/>
      <w:pStyle w:val="LLVNummer2"/>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93065C"/>
    <w:multiLevelType w:val="hybridMultilevel"/>
    <w:tmpl w:val="543CF0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2A22D8A2">
      <w:numFmt w:val="bullet"/>
      <w:lvlText w:val="-"/>
      <w:lvlJc w:val="left"/>
      <w:pPr>
        <w:ind w:left="2880" w:hanging="360"/>
      </w:pPr>
      <w:rPr>
        <w:rFonts w:ascii="Arial" w:eastAsia="Cambria" w:hAnsi="Arial" w:cs="Aria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2A10FA4"/>
    <w:multiLevelType w:val="hybridMultilevel"/>
    <w:tmpl w:val="622ED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F43D3C"/>
    <w:multiLevelType w:val="hybridMultilevel"/>
    <w:tmpl w:val="BD04F9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E521155"/>
    <w:multiLevelType w:val="multilevel"/>
    <w:tmpl w:val="2B4EC450"/>
    <w:lvl w:ilvl="0">
      <w:start w:val="1"/>
      <w:numFmt w:val="upperRoman"/>
      <w:pStyle w:val="berschrift1"/>
      <w:lvlText w:val="%1."/>
      <w:lvlJc w:val="left"/>
      <w:pPr>
        <w:tabs>
          <w:tab w:val="num" w:pos="432"/>
        </w:tabs>
        <w:ind w:left="432" w:hanging="432"/>
      </w:pPr>
      <w:rPr>
        <w:rFonts w:hint="default"/>
      </w:rPr>
    </w:lvl>
    <w:lvl w:ilvl="1">
      <w:start w:val="1"/>
      <w:numFmt w:val="decimal"/>
      <w:pStyle w:val="berschrift3"/>
      <w:lvlText w:val="%1.%2"/>
      <w:lvlJc w:val="left"/>
      <w:pPr>
        <w:tabs>
          <w:tab w:val="num" w:pos="576"/>
        </w:tabs>
        <w:ind w:left="576" w:hanging="576"/>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1231B29"/>
    <w:multiLevelType w:val="hybridMultilevel"/>
    <w:tmpl w:val="4F6E9C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3252FD7"/>
    <w:multiLevelType w:val="hybridMultilevel"/>
    <w:tmpl w:val="F9B66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7404E3"/>
    <w:multiLevelType w:val="hybridMultilevel"/>
    <w:tmpl w:val="05AE26A0"/>
    <w:lvl w:ilvl="0" w:tplc="9368836E">
      <w:start w:val="1"/>
      <w:numFmt w:val="upperRoman"/>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F">
      <w:start w:val="1"/>
      <w:numFmt w:val="decimal"/>
      <w:pStyle w:val="berschrift2"/>
      <w:lvlText w:val="%2."/>
      <w:lvlJc w:val="left"/>
      <w:pPr>
        <w:ind w:left="1440" w:hanging="360"/>
      </w:pPr>
    </w:lvl>
    <w:lvl w:ilvl="2" w:tplc="0807001B">
      <w:start w:val="1"/>
      <w:numFmt w:val="lowerRoman"/>
      <w:lvlText w:val="%3."/>
      <w:lvlJc w:val="right"/>
      <w:pPr>
        <w:ind w:left="2160" w:hanging="180"/>
      </w:pPr>
    </w:lvl>
    <w:lvl w:ilvl="3" w:tplc="50E279EA">
      <w:start w:val="1"/>
      <w:numFmt w:val="decimal"/>
      <w:pStyle w:val="berschrift4"/>
      <w:lvlText w:val="%4."/>
      <w:lvlJc w:val="left"/>
      <w:pPr>
        <w:ind w:left="2880" w:hanging="360"/>
      </w:pPr>
    </w:lvl>
    <w:lvl w:ilvl="4" w:tplc="08070019">
      <w:start w:val="1"/>
      <w:numFmt w:val="lowerLetter"/>
      <w:pStyle w:val="berschrift5"/>
      <w:lvlText w:val="%5."/>
      <w:lvlJc w:val="left"/>
      <w:pPr>
        <w:ind w:left="3600" w:hanging="360"/>
      </w:pPr>
    </w:lvl>
    <w:lvl w:ilvl="5" w:tplc="0807001B">
      <w:start w:val="1"/>
      <w:numFmt w:val="lowerRoman"/>
      <w:pStyle w:val="berschrift6"/>
      <w:lvlText w:val="%6."/>
      <w:lvlJc w:val="right"/>
      <w:pPr>
        <w:ind w:left="4320" w:hanging="180"/>
      </w:pPr>
    </w:lvl>
    <w:lvl w:ilvl="6" w:tplc="0807000F">
      <w:start w:val="1"/>
      <w:numFmt w:val="decimal"/>
      <w:pStyle w:val="berschrift7"/>
      <w:lvlText w:val="%7."/>
      <w:lvlJc w:val="left"/>
      <w:pPr>
        <w:ind w:left="5040" w:hanging="360"/>
      </w:pPr>
    </w:lvl>
    <w:lvl w:ilvl="7" w:tplc="08070019">
      <w:start w:val="1"/>
      <w:numFmt w:val="lowerLetter"/>
      <w:pStyle w:val="berschrift8"/>
      <w:lvlText w:val="%8."/>
      <w:lvlJc w:val="left"/>
      <w:pPr>
        <w:ind w:left="5760" w:hanging="360"/>
      </w:pPr>
    </w:lvl>
    <w:lvl w:ilvl="8" w:tplc="0807001B" w:tentative="1">
      <w:start w:val="1"/>
      <w:numFmt w:val="lowerRoman"/>
      <w:pStyle w:val="berschrift9"/>
      <w:lvlText w:val="%9."/>
      <w:lvlJc w:val="right"/>
      <w:pPr>
        <w:ind w:left="6480" w:hanging="180"/>
      </w:pPr>
    </w:lvl>
  </w:abstractNum>
  <w:num w:numId="1">
    <w:abstractNumId w:val="0"/>
  </w:num>
  <w:num w:numId="2">
    <w:abstractNumId w:val="1"/>
  </w:num>
  <w:num w:numId="3">
    <w:abstractNumId w:val="16"/>
  </w:num>
  <w:num w:numId="4">
    <w:abstractNumId w:val="27"/>
  </w:num>
  <w:num w:numId="5">
    <w:abstractNumId w:val="24"/>
  </w:num>
  <w:num w:numId="6">
    <w:abstractNumId w:val="20"/>
  </w:num>
  <w:num w:numId="7">
    <w:abstractNumId w:val="2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7"/>
  </w:num>
  <w:num w:numId="13">
    <w:abstractNumId w:val="9"/>
  </w:num>
  <w:num w:numId="14">
    <w:abstractNumId w:val="6"/>
  </w:num>
  <w:num w:numId="15">
    <w:abstractNumId w:val="7"/>
  </w:num>
  <w:num w:numId="16">
    <w:abstractNumId w:val="10"/>
  </w:num>
  <w:num w:numId="17">
    <w:abstractNumId w:val="11"/>
  </w:num>
  <w:num w:numId="18">
    <w:abstractNumId w:val="18"/>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2"/>
  </w:num>
  <w:num w:numId="24">
    <w:abstractNumId w:val="13"/>
  </w:num>
  <w:num w:numId="25">
    <w:abstractNumId w:val="23"/>
  </w:num>
  <w:num w:numId="26">
    <w:abstractNumId w:val="25"/>
  </w:num>
  <w:num w:numId="27">
    <w:abstractNumId w:val="3"/>
  </w:num>
  <w:num w:numId="28">
    <w:abstractNumId w:val="8"/>
  </w:num>
  <w:num w:numId="29">
    <w:abstractNumId w:val="26"/>
  </w:num>
  <w:num w:numId="30">
    <w:abstractNumId w:val="5"/>
  </w:num>
  <w:num w:numId="31">
    <w:abstractNumId w:val="8"/>
  </w:num>
  <w:num w:numId="32">
    <w:abstractNumId w:val="8"/>
  </w:num>
  <w:num w:numId="33">
    <w:abstractNumId w:val="8"/>
  </w:num>
  <w:num w:numId="34">
    <w:abstractNumId w:val="8"/>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AB"/>
    <w:rsid w:val="00000854"/>
    <w:rsid w:val="00000877"/>
    <w:rsid w:val="00000D9E"/>
    <w:rsid w:val="00003207"/>
    <w:rsid w:val="000033BE"/>
    <w:rsid w:val="00003898"/>
    <w:rsid w:val="000042DC"/>
    <w:rsid w:val="00004492"/>
    <w:rsid w:val="00004669"/>
    <w:rsid w:val="00004D8D"/>
    <w:rsid w:val="00005A94"/>
    <w:rsid w:val="00006B5F"/>
    <w:rsid w:val="00007668"/>
    <w:rsid w:val="000107D7"/>
    <w:rsid w:val="0001160B"/>
    <w:rsid w:val="000117A0"/>
    <w:rsid w:val="00011EF6"/>
    <w:rsid w:val="00014F35"/>
    <w:rsid w:val="000152AF"/>
    <w:rsid w:val="00015C1B"/>
    <w:rsid w:val="00016062"/>
    <w:rsid w:val="00020753"/>
    <w:rsid w:val="0002202F"/>
    <w:rsid w:val="000226F9"/>
    <w:rsid w:val="00022926"/>
    <w:rsid w:val="00022E2F"/>
    <w:rsid w:val="00023309"/>
    <w:rsid w:val="000249E0"/>
    <w:rsid w:val="00024E63"/>
    <w:rsid w:val="00025805"/>
    <w:rsid w:val="00025947"/>
    <w:rsid w:val="00025AC3"/>
    <w:rsid w:val="000262D8"/>
    <w:rsid w:val="000271A6"/>
    <w:rsid w:val="000272C9"/>
    <w:rsid w:val="0003322A"/>
    <w:rsid w:val="000332FF"/>
    <w:rsid w:val="00033972"/>
    <w:rsid w:val="00033A36"/>
    <w:rsid w:val="00034612"/>
    <w:rsid w:val="000347F5"/>
    <w:rsid w:val="000349CB"/>
    <w:rsid w:val="0003508F"/>
    <w:rsid w:val="00036041"/>
    <w:rsid w:val="000407A0"/>
    <w:rsid w:val="00040928"/>
    <w:rsid w:val="00041E2F"/>
    <w:rsid w:val="00041F43"/>
    <w:rsid w:val="000422BD"/>
    <w:rsid w:val="00045410"/>
    <w:rsid w:val="0004569C"/>
    <w:rsid w:val="00046AA2"/>
    <w:rsid w:val="000470C9"/>
    <w:rsid w:val="000471CB"/>
    <w:rsid w:val="00047BDF"/>
    <w:rsid w:val="000500FB"/>
    <w:rsid w:val="00050A41"/>
    <w:rsid w:val="0005282D"/>
    <w:rsid w:val="00052A13"/>
    <w:rsid w:val="00055377"/>
    <w:rsid w:val="00055E4C"/>
    <w:rsid w:val="000569B5"/>
    <w:rsid w:val="00060769"/>
    <w:rsid w:val="000610C1"/>
    <w:rsid w:val="0006213F"/>
    <w:rsid w:val="00062506"/>
    <w:rsid w:val="00062FDC"/>
    <w:rsid w:val="00064266"/>
    <w:rsid w:val="00064E17"/>
    <w:rsid w:val="000661DD"/>
    <w:rsid w:val="000663BE"/>
    <w:rsid w:val="00066BFD"/>
    <w:rsid w:val="000677DE"/>
    <w:rsid w:val="000678A0"/>
    <w:rsid w:val="00067FAC"/>
    <w:rsid w:val="000702F8"/>
    <w:rsid w:val="00070A4E"/>
    <w:rsid w:val="00070E6A"/>
    <w:rsid w:val="00071E4E"/>
    <w:rsid w:val="00073815"/>
    <w:rsid w:val="00073FB0"/>
    <w:rsid w:val="0007564F"/>
    <w:rsid w:val="00075D1F"/>
    <w:rsid w:val="00076B7D"/>
    <w:rsid w:val="000801F4"/>
    <w:rsid w:val="00080DE7"/>
    <w:rsid w:val="0008195D"/>
    <w:rsid w:val="00081DF8"/>
    <w:rsid w:val="000825D5"/>
    <w:rsid w:val="000828BE"/>
    <w:rsid w:val="00083B26"/>
    <w:rsid w:val="00084319"/>
    <w:rsid w:val="000866CA"/>
    <w:rsid w:val="000866F5"/>
    <w:rsid w:val="00087054"/>
    <w:rsid w:val="00087B07"/>
    <w:rsid w:val="00091104"/>
    <w:rsid w:val="00092CCB"/>
    <w:rsid w:val="00093AA3"/>
    <w:rsid w:val="00093DF6"/>
    <w:rsid w:val="0009514F"/>
    <w:rsid w:val="000951C7"/>
    <w:rsid w:val="0009740D"/>
    <w:rsid w:val="00097AD2"/>
    <w:rsid w:val="000A0A5C"/>
    <w:rsid w:val="000A1039"/>
    <w:rsid w:val="000A1130"/>
    <w:rsid w:val="000A11B5"/>
    <w:rsid w:val="000A2133"/>
    <w:rsid w:val="000A394B"/>
    <w:rsid w:val="000A3C83"/>
    <w:rsid w:val="000A49A0"/>
    <w:rsid w:val="000A56DC"/>
    <w:rsid w:val="000A5DC3"/>
    <w:rsid w:val="000A72A1"/>
    <w:rsid w:val="000A7A86"/>
    <w:rsid w:val="000B138E"/>
    <w:rsid w:val="000B13AF"/>
    <w:rsid w:val="000B14B2"/>
    <w:rsid w:val="000B1A01"/>
    <w:rsid w:val="000B1F92"/>
    <w:rsid w:val="000B4322"/>
    <w:rsid w:val="000B4635"/>
    <w:rsid w:val="000B596A"/>
    <w:rsid w:val="000B6394"/>
    <w:rsid w:val="000B787F"/>
    <w:rsid w:val="000B7EB3"/>
    <w:rsid w:val="000B7FB2"/>
    <w:rsid w:val="000C15C6"/>
    <w:rsid w:val="000C1C25"/>
    <w:rsid w:val="000C2246"/>
    <w:rsid w:val="000C23D3"/>
    <w:rsid w:val="000C34CC"/>
    <w:rsid w:val="000C3652"/>
    <w:rsid w:val="000C40CE"/>
    <w:rsid w:val="000C4273"/>
    <w:rsid w:val="000C434C"/>
    <w:rsid w:val="000C4406"/>
    <w:rsid w:val="000C664A"/>
    <w:rsid w:val="000C6992"/>
    <w:rsid w:val="000C7103"/>
    <w:rsid w:val="000D3765"/>
    <w:rsid w:val="000D3B35"/>
    <w:rsid w:val="000D4882"/>
    <w:rsid w:val="000D59FB"/>
    <w:rsid w:val="000D6DA8"/>
    <w:rsid w:val="000D6E98"/>
    <w:rsid w:val="000D6FED"/>
    <w:rsid w:val="000D7BCC"/>
    <w:rsid w:val="000E0060"/>
    <w:rsid w:val="000E066A"/>
    <w:rsid w:val="000E374C"/>
    <w:rsid w:val="000E5307"/>
    <w:rsid w:val="000E5AE0"/>
    <w:rsid w:val="000E69D6"/>
    <w:rsid w:val="000E6D3D"/>
    <w:rsid w:val="000E7A1C"/>
    <w:rsid w:val="000E7F55"/>
    <w:rsid w:val="000F0414"/>
    <w:rsid w:val="000F24BD"/>
    <w:rsid w:val="000F2F2A"/>
    <w:rsid w:val="000F314B"/>
    <w:rsid w:val="000F335C"/>
    <w:rsid w:val="000F54E6"/>
    <w:rsid w:val="000F72C9"/>
    <w:rsid w:val="0010035B"/>
    <w:rsid w:val="0010419B"/>
    <w:rsid w:val="001046E2"/>
    <w:rsid w:val="001061CB"/>
    <w:rsid w:val="0010791B"/>
    <w:rsid w:val="00110490"/>
    <w:rsid w:val="001107D0"/>
    <w:rsid w:val="00111096"/>
    <w:rsid w:val="00111327"/>
    <w:rsid w:val="00111C53"/>
    <w:rsid w:val="00113A18"/>
    <w:rsid w:val="001142E9"/>
    <w:rsid w:val="0011472B"/>
    <w:rsid w:val="00114C25"/>
    <w:rsid w:val="0011650F"/>
    <w:rsid w:val="001173CE"/>
    <w:rsid w:val="0011781D"/>
    <w:rsid w:val="00121131"/>
    <w:rsid w:val="00121CA6"/>
    <w:rsid w:val="00121CC5"/>
    <w:rsid w:val="00121EBE"/>
    <w:rsid w:val="00121F9C"/>
    <w:rsid w:val="00122996"/>
    <w:rsid w:val="00123049"/>
    <w:rsid w:val="00123E20"/>
    <w:rsid w:val="00123EDB"/>
    <w:rsid w:val="001248E0"/>
    <w:rsid w:val="001255C1"/>
    <w:rsid w:val="0012646F"/>
    <w:rsid w:val="0012742F"/>
    <w:rsid w:val="001309F8"/>
    <w:rsid w:val="001312F0"/>
    <w:rsid w:val="00132226"/>
    <w:rsid w:val="00132DAE"/>
    <w:rsid w:val="00133896"/>
    <w:rsid w:val="00133C9C"/>
    <w:rsid w:val="00134C42"/>
    <w:rsid w:val="00135172"/>
    <w:rsid w:val="0013592C"/>
    <w:rsid w:val="00137EC5"/>
    <w:rsid w:val="001407A6"/>
    <w:rsid w:val="00140819"/>
    <w:rsid w:val="00141088"/>
    <w:rsid w:val="00141827"/>
    <w:rsid w:val="00141A91"/>
    <w:rsid w:val="00141BC9"/>
    <w:rsid w:val="00143F1F"/>
    <w:rsid w:val="00144DDC"/>
    <w:rsid w:val="001460A6"/>
    <w:rsid w:val="0014740E"/>
    <w:rsid w:val="001477B6"/>
    <w:rsid w:val="00150871"/>
    <w:rsid w:val="00150FD7"/>
    <w:rsid w:val="0015192E"/>
    <w:rsid w:val="00153278"/>
    <w:rsid w:val="001535F7"/>
    <w:rsid w:val="00154C6F"/>
    <w:rsid w:val="00154D31"/>
    <w:rsid w:val="001578AC"/>
    <w:rsid w:val="00157DCA"/>
    <w:rsid w:val="00161CB4"/>
    <w:rsid w:val="0016245B"/>
    <w:rsid w:val="0016269D"/>
    <w:rsid w:val="001626D8"/>
    <w:rsid w:val="00162F03"/>
    <w:rsid w:val="0016468F"/>
    <w:rsid w:val="001646DC"/>
    <w:rsid w:val="00164EAC"/>
    <w:rsid w:val="001650A8"/>
    <w:rsid w:val="001652BD"/>
    <w:rsid w:val="00165C72"/>
    <w:rsid w:val="00165F0A"/>
    <w:rsid w:val="0016682F"/>
    <w:rsid w:val="00166D6E"/>
    <w:rsid w:val="001671EB"/>
    <w:rsid w:val="0016746B"/>
    <w:rsid w:val="0016758A"/>
    <w:rsid w:val="0016772D"/>
    <w:rsid w:val="00167D3E"/>
    <w:rsid w:val="00170515"/>
    <w:rsid w:val="00170D07"/>
    <w:rsid w:val="00171F1A"/>
    <w:rsid w:val="00172060"/>
    <w:rsid w:val="0017251A"/>
    <w:rsid w:val="001738D1"/>
    <w:rsid w:val="001740E6"/>
    <w:rsid w:val="001750B7"/>
    <w:rsid w:val="0017532C"/>
    <w:rsid w:val="00175CE5"/>
    <w:rsid w:val="00176195"/>
    <w:rsid w:val="00176466"/>
    <w:rsid w:val="00176FD5"/>
    <w:rsid w:val="00177357"/>
    <w:rsid w:val="001774B2"/>
    <w:rsid w:val="00180849"/>
    <w:rsid w:val="0018093B"/>
    <w:rsid w:val="00181C44"/>
    <w:rsid w:val="00183CDF"/>
    <w:rsid w:val="00183DCC"/>
    <w:rsid w:val="001844C3"/>
    <w:rsid w:val="0018579C"/>
    <w:rsid w:val="0018587E"/>
    <w:rsid w:val="00185D59"/>
    <w:rsid w:val="00186ED7"/>
    <w:rsid w:val="00187AB7"/>
    <w:rsid w:val="00187AC8"/>
    <w:rsid w:val="00187B69"/>
    <w:rsid w:val="00190C5C"/>
    <w:rsid w:val="001915DA"/>
    <w:rsid w:val="00191686"/>
    <w:rsid w:val="001927C9"/>
    <w:rsid w:val="00192E6B"/>
    <w:rsid w:val="001932BE"/>
    <w:rsid w:val="00193373"/>
    <w:rsid w:val="001948FA"/>
    <w:rsid w:val="001951A7"/>
    <w:rsid w:val="00196FBB"/>
    <w:rsid w:val="0019762F"/>
    <w:rsid w:val="001A278D"/>
    <w:rsid w:val="001A3DCF"/>
    <w:rsid w:val="001A48A1"/>
    <w:rsid w:val="001A48AB"/>
    <w:rsid w:val="001A4CE1"/>
    <w:rsid w:val="001A4E11"/>
    <w:rsid w:val="001A5267"/>
    <w:rsid w:val="001A527F"/>
    <w:rsid w:val="001A61DF"/>
    <w:rsid w:val="001A63DD"/>
    <w:rsid w:val="001A6582"/>
    <w:rsid w:val="001A7BAE"/>
    <w:rsid w:val="001B0D11"/>
    <w:rsid w:val="001B0E20"/>
    <w:rsid w:val="001B1D68"/>
    <w:rsid w:val="001B45BE"/>
    <w:rsid w:val="001B4CCE"/>
    <w:rsid w:val="001B659D"/>
    <w:rsid w:val="001B7B41"/>
    <w:rsid w:val="001C00B2"/>
    <w:rsid w:val="001C0736"/>
    <w:rsid w:val="001C1558"/>
    <w:rsid w:val="001C1577"/>
    <w:rsid w:val="001C304B"/>
    <w:rsid w:val="001C3944"/>
    <w:rsid w:val="001C3E4A"/>
    <w:rsid w:val="001C4002"/>
    <w:rsid w:val="001C4565"/>
    <w:rsid w:val="001C48C4"/>
    <w:rsid w:val="001C4CB4"/>
    <w:rsid w:val="001C539E"/>
    <w:rsid w:val="001C59A8"/>
    <w:rsid w:val="001C5A8E"/>
    <w:rsid w:val="001C7643"/>
    <w:rsid w:val="001D06C6"/>
    <w:rsid w:val="001D0C03"/>
    <w:rsid w:val="001D11DA"/>
    <w:rsid w:val="001D12B6"/>
    <w:rsid w:val="001D277A"/>
    <w:rsid w:val="001D2857"/>
    <w:rsid w:val="001D3186"/>
    <w:rsid w:val="001D34E9"/>
    <w:rsid w:val="001D40AA"/>
    <w:rsid w:val="001D4BA0"/>
    <w:rsid w:val="001D5885"/>
    <w:rsid w:val="001D6471"/>
    <w:rsid w:val="001D752C"/>
    <w:rsid w:val="001E0093"/>
    <w:rsid w:val="001E0805"/>
    <w:rsid w:val="001E09E4"/>
    <w:rsid w:val="001E0B5A"/>
    <w:rsid w:val="001E1648"/>
    <w:rsid w:val="001E1713"/>
    <w:rsid w:val="001E1D9A"/>
    <w:rsid w:val="001E2057"/>
    <w:rsid w:val="001E36A0"/>
    <w:rsid w:val="001E38B3"/>
    <w:rsid w:val="001E5BAE"/>
    <w:rsid w:val="001E70A6"/>
    <w:rsid w:val="001E74B2"/>
    <w:rsid w:val="001F028D"/>
    <w:rsid w:val="001F0591"/>
    <w:rsid w:val="001F0716"/>
    <w:rsid w:val="001F16B1"/>
    <w:rsid w:val="001F2638"/>
    <w:rsid w:val="001F28DA"/>
    <w:rsid w:val="001F29A6"/>
    <w:rsid w:val="001F3155"/>
    <w:rsid w:val="001F363D"/>
    <w:rsid w:val="001F50C1"/>
    <w:rsid w:val="001F50E1"/>
    <w:rsid w:val="00200077"/>
    <w:rsid w:val="00201C3B"/>
    <w:rsid w:val="00201F5E"/>
    <w:rsid w:val="002022BA"/>
    <w:rsid w:val="00203442"/>
    <w:rsid w:val="00203BB4"/>
    <w:rsid w:val="00203EEE"/>
    <w:rsid w:val="00205A36"/>
    <w:rsid w:val="00205A6E"/>
    <w:rsid w:val="002076E0"/>
    <w:rsid w:val="0020793B"/>
    <w:rsid w:val="00207CBA"/>
    <w:rsid w:val="00207FB9"/>
    <w:rsid w:val="00210048"/>
    <w:rsid w:val="00210452"/>
    <w:rsid w:val="00210665"/>
    <w:rsid w:val="00210D50"/>
    <w:rsid w:val="002117E5"/>
    <w:rsid w:val="002125FB"/>
    <w:rsid w:val="0021282C"/>
    <w:rsid w:val="00212857"/>
    <w:rsid w:val="00213275"/>
    <w:rsid w:val="0021369E"/>
    <w:rsid w:val="00214241"/>
    <w:rsid w:val="00214D23"/>
    <w:rsid w:val="00214ED5"/>
    <w:rsid w:val="00215BF9"/>
    <w:rsid w:val="00216279"/>
    <w:rsid w:val="002222EB"/>
    <w:rsid w:val="00222B48"/>
    <w:rsid w:val="00222C50"/>
    <w:rsid w:val="0022316E"/>
    <w:rsid w:val="002232E1"/>
    <w:rsid w:val="0022352B"/>
    <w:rsid w:val="00223B51"/>
    <w:rsid w:val="00223C8B"/>
    <w:rsid w:val="00224B87"/>
    <w:rsid w:val="00226635"/>
    <w:rsid w:val="00227CCB"/>
    <w:rsid w:val="00230252"/>
    <w:rsid w:val="00230E8D"/>
    <w:rsid w:val="0023310A"/>
    <w:rsid w:val="00234419"/>
    <w:rsid w:val="00234A70"/>
    <w:rsid w:val="00235B78"/>
    <w:rsid w:val="00235E0A"/>
    <w:rsid w:val="0023623D"/>
    <w:rsid w:val="002362AE"/>
    <w:rsid w:val="00236952"/>
    <w:rsid w:val="0023701C"/>
    <w:rsid w:val="002374F4"/>
    <w:rsid w:val="00237581"/>
    <w:rsid w:val="0024025E"/>
    <w:rsid w:val="002404C4"/>
    <w:rsid w:val="002404DD"/>
    <w:rsid w:val="00241EC3"/>
    <w:rsid w:val="0024215E"/>
    <w:rsid w:val="00242D3B"/>
    <w:rsid w:val="00243728"/>
    <w:rsid w:val="00243CD5"/>
    <w:rsid w:val="00245091"/>
    <w:rsid w:val="002468F6"/>
    <w:rsid w:val="00246BE5"/>
    <w:rsid w:val="00250327"/>
    <w:rsid w:val="00250BCE"/>
    <w:rsid w:val="00250E97"/>
    <w:rsid w:val="00251061"/>
    <w:rsid w:val="00251CB8"/>
    <w:rsid w:val="00251F93"/>
    <w:rsid w:val="00252446"/>
    <w:rsid w:val="00252974"/>
    <w:rsid w:val="00253BA9"/>
    <w:rsid w:val="002547D5"/>
    <w:rsid w:val="002617BF"/>
    <w:rsid w:val="00261984"/>
    <w:rsid w:val="0026225E"/>
    <w:rsid w:val="00263F4F"/>
    <w:rsid w:val="00265247"/>
    <w:rsid w:val="00266397"/>
    <w:rsid w:val="0027222B"/>
    <w:rsid w:val="002724F7"/>
    <w:rsid w:val="0027257D"/>
    <w:rsid w:val="00273498"/>
    <w:rsid w:val="00273873"/>
    <w:rsid w:val="00273EAC"/>
    <w:rsid w:val="00275306"/>
    <w:rsid w:val="00275409"/>
    <w:rsid w:val="002765EB"/>
    <w:rsid w:val="0027719B"/>
    <w:rsid w:val="002778B2"/>
    <w:rsid w:val="00280307"/>
    <w:rsid w:val="00280846"/>
    <w:rsid w:val="00281A10"/>
    <w:rsid w:val="002820C5"/>
    <w:rsid w:val="0028282B"/>
    <w:rsid w:val="00283F72"/>
    <w:rsid w:val="00284100"/>
    <w:rsid w:val="002849D4"/>
    <w:rsid w:val="002851B4"/>
    <w:rsid w:val="002862BD"/>
    <w:rsid w:val="002869E7"/>
    <w:rsid w:val="00286AF3"/>
    <w:rsid w:val="00286E7E"/>
    <w:rsid w:val="00287A0F"/>
    <w:rsid w:val="00287AA0"/>
    <w:rsid w:val="00290A75"/>
    <w:rsid w:val="00294478"/>
    <w:rsid w:val="00294F1A"/>
    <w:rsid w:val="0029513E"/>
    <w:rsid w:val="0029745B"/>
    <w:rsid w:val="002A0196"/>
    <w:rsid w:val="002A1060"/>
    <w:rsid w:val="002A2F68"/>
    <w:rsid w:val="002A4820"/>
    <w:rsid w:val="002A5B37"/>
    <w:rsid w:val="002A5BFC"/>
    <w:rsid w:val="002A6A43"/>
    <w:rsid w:val="002A6B79"/>
    <w:rsid w:val="002A716C"/>
    <w:rsid w:val="002A7A6B"/>
    <w:rsid w:val="002B1165"/>
    <w:rsid w:val="002B11F4"/>
    <w:rsid w:val="002B1DFB"/>
    <w:rsid w:val="002B1FF9"/>
    <w:rsid w:val="002B3649"/>
    <w:rsid w:val="002B55F1"/>
    <w:rsid w:val="002B5607"/>
    <w:rsid w:val="002B5E43"/>
    <w:rsid w:val="002B5E8A"/>
    <w:rsid w:val="002B5F80"/>
    <w:rsid w:val="002B63C6"/>
    <w:rsid w:val="002B6D85"/>
    <w:rsid w:val="002B77F5"/>
    <w:rsid w:val="002B7AE4"/>
    <w:rsid w:val="002B7E22"/>
    <w:rsid w:val="002C0303"/>
    <w:rsid w:val="002C1E55"/>
    <w:rsid w:val="002C2944"/>
    <w:rsid w:val="002C2D40"/>
    <w:rsid w:val="002C2DCA"/>
    <w:rsid w:val="002C341C"/>
    <w:rsid w:val="002C3997"/>
    <w:rsid w:val="002C4DA1"/>
    <w:rsid w:val="002C66A7"/>
    <w:rsid w:val="002C7950"/>
    <w:rsid w:val="002C7FE5"/>
    <w:rsid w:val="002D2BC4"/>
    <w:rsid w:val="002D2F2B"/>
    <w:rsid w:val="002D3F68"/>
    <w:rsid w:val="002D4062"/>
    <w:rsid w:val="002D40F0"/>
    <w:rsid w:val="002D4D71"/>
    <w:rsid w:val="002D59AB"/>
    <w:rsid w:val="002D6778"/>
    <w:rsid w:val="002E0386"/>
    <w:rsid w:val="002E1311"/>
    <w:rsid w:val="002E1C5D"/>
    <w:rsid w:val="002E1FA9"/>
    <w:rsid w:val="002E20EB"/>
    <w:rsid w:val="002E3B20"/>
    <w:rsid w:val="002E3E30"/>
    <w:rsid w:val="002E4D78"/>
    <w:rsid w:val="002E4E80"/>
    <w:rsid w:val="002E55AB"/>
    <w:rsid w:val="002E787C"/>
    <w:rsid w:val="002F0262"/>
    <w:rsid w:val="002F0F25"/>
    <w:rsid w:val="002F1CE6"/>
    <w:rsid w:val="002F2960"/>
    <w:rsid w:val="002F29E6"/>
    <w:rsid w:val="002F2BC4"/>
    <w:rsid w:val="002F3496"/>
    <w:rsid w:val="002F355E"/>
    <w:rsid w:val="002F3D74"/>
    <w:rsid w:val="002F55ED"/>
    <w:rsid w:val="002F5740"/>
    <w:rsid w:val="002F72C8"/>
    <w:rsid w:val="002F7D07"/>
    <w:rsid w:val="003000E9"/>
    <w:rsid w:val="003008B4"/>
    <w:rsid w:val="00300F5C"/>
    <w:rsid w:val="0030136C"/>
    <w:rsid w:val="00301EDC"/>
    <w:rsid w:val="003023FE"/>
    <w:rsid w:val="0030254A"/>
    <w:rsid w:val="00304B48"/>
    <w:rsid w:val="00304E0A"/>
    <w:rsid w:val="003068DC"/>
    <w:rsid w:val="00306D06"/>
    <w:rsid w:val="0030761E"/>
    <w:rsid w:val="00307BE7"/>
    <w:rsid w:val="00310E29"/>
    <w:rsid w:val="0031144F"/>
    <w:rsid w:val="00311CD5"/>
    <w:rsid w:val="0031220D"/>
    <w:rsid w:val="00312427"/>
    <w:rsid w:val="00312546"/>
    <w:rsid w:val="003125C7"/>
    <w:rsid w:val="00313E47"/>
    <w:rsid w:val="00315601"/>
    <w:rsid w:val="003158EC"/>
    <w:rsid w:val="0031649C"/>
    <w:rsid w:val="00316633"/>
    <w:rsid w:val="00316F2A"/>
    <w:rsid w:val="00317360"/>
    <w:rsid w:val="00317AD8"/>
    <w:rsid w:val="003213EE"/>
    <w:rsid w:val="00321830"/>
    <w:rsid w:val="00321D09"/>
    <w:rsid w:val="003224A2"/>
    <w:rsid w:val="00322FCE"/>
    <w:rsid w:val="0032396F"/>
    <w:rsid w:val="00327314"/>
    <w:rsid w:val="003277B7"/>
    <w:rsid w:val="0032793C"/>
    <w:rsid w:val="00330F36"/>
    <w:rsid w:val="00330F57"/>
    <w:rsid w:val="0033332C"/>
    <w:rsid w:val="0033495C"/>
    <w:rsid w:val="00334A28"/>
    <w:rsid w:val="00335033"/>
    <w:rsid w:val="00335628"/>
    <w:rsid w:val="00335F45"/>
    <w:rsid w:val="003368F2"/>
    <w:rsid w:val="00336EEA"/>
    <w:rsid w:val="00337BCB"/>
    <w:rsid w:val="00337C4E"/>
    <w:rsid w:val="003408BD"/>
    <w:rsid w:val="0034146A"/>
    <w:rsid w:val="0034232C"/>
    <w:rsid w:val="00342642"/>
    <w:rsid w:val="0034318F"/>
    <w:rsid w:val="003433B2"/>
    <w:rsid w:val="003435FE"/>
    <w:rsid w:val="0034363B"/>
    <w:rsid w:val="00344687"/>
    <w:rsid w:val="003448B4"/>
    <w:rsid w:val="00345198"/>
    <w:rsid w:val="00347401"/>
    <w:rsid w:val="00347F02"/>
    <w:rsid w:val="00350122"/>
    <w:rsid w:val="0035054D"/>
    <w:rsid w:val="00350572"/>
    <w:rsid w:val="0035099F"/>
    <w:rsid w:val="00350B32"/>
    <w:rsid w:val="00350F24"/>
    <w:rsid w:val="00350F9B"/>
    <w:rsid w:val="0035337A"/>
    <w:rsid w:val="00353775"/>
    <w:rsid w:val="00353FE7"/>
    <w:rsid w:val="00354E25"/>
    <w:rsid w:val="00356158"/>
    <w:rsid w:val="003567D6"/>
    <w:rsid w:val="0035741D"/>
    <w:rsid w:val="003575CE"/>
    <w:rsid w:val="00357A58"/>
    <w:rsid w:val="00357E24"/>
    <w:rsid w:val="003608B3"/>
    <w:rsid w:val="00360A3D"/>
    <w:rsid w:val="00360B57"/>
    <w:rsid w:val="00361082"/>
    <w:rsid w:val="003614D4"/>
    <w:rsid w:val="00361E7C"/>
    <w:rsid w:val="00361F9B"/>
    <w:rsid w:val="00362087"/>
    <w:rsid w:val="00362264"/>
    <w:rsid w:val="0036254A"/>
    <w:rsid w:val="00364016"/>
    <w:rsid w:val="003641BE"/>
    <w:rsid w:val="00364291"/>
    <w:rsid w:val="00365059"/>
    <w:rsid w:val="003651E7"/>
    <w:rsid w:val="00365454"/>
    <w:rsid w:val="003656C8"/>
    <w:rsid w:val="003663F5"/>
    <w:rsid w:val="00366A3E"/>
    <w:rsid w:val="00366FA5"/>
    <w:rsid w:val="00367CCD"/>
    <w:rsid w:val="00370E9A"/>
    <w:rsid w:val="00371727"/>
    <w:rsid w:val="0037274D"/>
    <w:rsid w:val="00375690"/>
    <w:rsid w:val="0037610B"/>
    <w:rsid w:val="00381065"/>
    <w:rsid w:val="003810C8"/>
    <w:rsid w:val="00382677"/>
    <w:rsid w:val="00383710"/>
    <w:rsid w:val="00383ADA"/>
    <w:rsid w:val="00384CD5"/>
    <w:rsid w:val="00384DE6"/>
    <w:rsid w:val="003852A4"/>
    <w:rsid w:val="0038575A"/>
    <w:rsid w:val="0038625F"/>
    <w:rsid w:val="0038648C"/>
    <w:rsid w:val="00387310"/>
    <w:rsid w:val="00387409"/>
    <w:rsid w:val="00387EBE"/>
    <w:rsid w:val="003905CF"/>
    <w:rsid w:val="003912C8"/>
    <w:rsid w:val="00391BA5"/>
    <w:rsid w:val="00392E76"/>
    <w:rsid w:val="00392FDC"/>
    <w:rsid w:val="003937DD"/>
    <w:rsid w:val="0039408F"/>
    <w:rsid w:val="003940C4"/>
    <w:rsid w:val="003942B7"/>
    <w:rsid w:val="0039480D"/>
    <w:rsid w:val="00394C2C"/>
    <w:rsid w:val="00394C69"/>
    <w:rsid w:val="003951EC"/>
    <w:rsid w:val="003965E3"/>
    <w:rsid w:val="003976D8"/>
    <w:rsid w:val="003A01EE"/>
    <w:rsid w:val="003A13E1"/>
    <w:rsid w:val="003A1E2B"/>
    <w:rsid w:val="003A2359"/>
    <w:rsid w:val="003A2D74"/>
    <w:rsid w:val="003A477D"/>
    <w:rsid w:val="003A5EC9"/>
    <w:rsid w:val="003A6276"/>
    <w:rsid w:val="003A6378"/>
    <w:rsid w:val="003A6EC1"/>
    <w:rsid w:val="003A7D12"/>
    <w:rsid w:val="003B058D"/>
    <w:rsid w:val="003B131C"/>
    <w:rsid w:val="003B1351"/>
    <w:rsid w:val="003B1DB0"/>
    <w:rsid w:val="003B1EC0"/>
    <w:rsid w:val="003B2F25"/>
    <w:rsid w:val="003B2F3F"/>
    <w:rsid w:val="003B3069"/>
    <w:rsid w:val="003B3613"/>
    <w:rsid w:val="003B397D"/>
    <w:rsid w:val="003B3B3D"/>
    <w:rsid w:val="003B3BCC"/>
    <w:rsid w:val="003B405F"/>
    <w:rsid w:val="003B41AC"/>
    <w:rsid w:val="003B4E6C"/>
    <w:rsid w:val="003B572C"/>
    <w:rsid w:val="003C014B"/>
    <w:rsid w:val="003C1938"/>
    <w:rsid w:val="003C1B48"/>
    <w:rsid w:val="003C1D85"/>
    <w:rsid w:val="003C1E49"/>
    <w:rsid w:val="003C2919"/>
    <w:rsid w:val="003C2AF1"/>
    <w:rsid w:val="003C40D0"/>
    <w:rsid w:val="003C4900"/>
    <w:rsid w:val="003C5091"/>
    <w:rsid w:val="003C511D"/>
    <w:rsid w:val="003C5523"/>
    <w:rsid w:val="003C73B2"/>
    <w:rsid w:val="003D0A36"/>
    <w:rsid w:val="003D0CF9"/>
    <w:rsid w:val="003D0D5C"/>
    <w:rsid w:val="003D252D"/>
    <w:rsid w:val="003D260D"/>
    <w:rsid w:val="003D2A18"/>
    <w:rsid w:val="003D2FC6"/>
    <w:rsid w:val="003D3A4C"/>
    <w:rsid w:val="003D3A94"/>
    <w:rsid w:val="003D3CDB"/>
    <w:rsid w:val="003D40DA"/>
    <w:rsid w:val="003D4D40"/>
    <w:rsid w:val="003D647C"/>
    <w:rsid w:val="003D66F0"/>
    <w:rsid w:val="003D6C2D"/>
    <w:rsid w:val="003D6FD6"/>
    <w:rsid w:val="003D746E"/>
    <w:rsid w:val="003D7ECC"/>
    <w:rsid w:val="003E09D1"/>
    <w:rsid w:val="003E1E01"/>
    <w:rsid w:val="003E20E4"/>
    <w:rsid w:val="003E229A"/>
    <w:rsid w:val="003E2907"/>
    <w:rsid w:val="003E333B"/>
    <w:rsid w:val="003E3BA6"/>
    <w:rsid w:val="003E3BF4"/>
    <w:rsid w:val="003E3EA1"/>
    <w:rsid w:val="003E43F2"/>
    <w:rsid w:val="003E44C4"/>
    <w:rsid w:val="003E52C9"/>
    <w:rsid w:val="003E58FE"/>
    <w:rsid w:val="003E615B"/>
    <w:rsid w:val="003E6E43"/>
    <w:rsid w:val="003E6FEB"/>
    <w:rsid w:val="003E73C3"/>
    <w:rsid w:val="003F0A49"/>
    <w:rsid w:val="003F19F5"/>
    <w:rsid w:val="003F263D"/>
    <w:rsid w:val="003F3B1D"/>
    <w:rsid w:val="003F5A91"/>
    <w:rsid w:val="003F5AF8"/>
    <w:rsid w:val="003F5F68"/>
    <w:rsid w:val="003F62B8"/>
    <w:rsid w:val="004006B4"/>
    <w:rsid w:val="00403042"/>
    <w:rsid w:val="00403510"/>
    <w:rsid w:val="004047BB"/>
    <w:rsid w:val="004057F6"/>
    <w:rsid w:val="00406ED9"/>
    <w:rsid w:val="004075C1"/>
    <w:rsid w:val="00407833"/>
    <w:rsid w:val="00412304"/>
    <w:rsid w:val="00412729"/>
    <w:rsid w:val="00412BEA"/>
    <w:rsid w:val="00412D5B"/>
    <w:rsid w:val="00412E28"/>
    <w:rsid w:val="0041459C"/>
    <w:rsid w:val="00415B0B"/>
    <w:rsid w:val="0041651F"/>
    <w:rsid w:val="00417B59"/>
    <w:rsid w:val="00417F5A"/>
    <w:rsid w:val="0042149B"/>
    <w:rsid w:val="00421A49"/>
    <w:rsid w:val="004222E1"/>
    <w:rsid w:val="004223B0"/>
    <w:rsid w:val="0042429D"/>
    <w:rsid w:val="00424B02"/>
    <w:rsid w:val="00424C3A"/>
    <w:rsid w:val="004251E9"/>
    <w:rsid w:val="004253D4"/>
    <w:rsid w:val="004261F2"/>
    <w:rsid w:val="0042679B"/>
    <w:rsid w:val="00427977"/>
    <w:rsid w:val="00427A65"/>
    <w:rsid w:val="00432774"/>
    <w:rsid w:val="004332A6"/>
    <w:rsid w:val="00433B14"/>
    <w:rsid w:val="00433C2B"/>
    <w:rsid w:val="0043484C"/>
    <w:rsid w:val="00435657"/>
    <w:rsid w:val="0043581A"/>
    <w:rsid w:val="00436985"/>
    <w:rsid w:val="004379BB"/>
    <w:rsid w:val="00440A19"/>
    <w:rsid w:val="004448A4"/>
    <w:rsid w:val="00444F4A"/>
    <w:rsid w:val="00445D03"/>
    <w:rsid w:val="0044772E"/>
    <w:rsid w:val="004478CF"/>
    <w:rsid w:val="00447C36"/>
    <w:rsid w:val="00447F73"/>
    <w:rsid w:val="00450101"/>
    <w:rsid w:val="004501A4"/>
    <w:rsid w:val="004504E4"/>
    <w:rsid w:val="00450ACD"/>
    <w:rsid w:val="00450C3C"/>
    <w:rsid w:val="00451776"/>
    <w:rsid w:val="00453135"/>
    <w:rsid w:val="00453F6E"/>
    <w:rsid w:val="004551DD"/>
    <w:rsid w:val="00455300"/>
    <w:rsid w:val="004553DC"/>
    <w:rsid w:val="00455B1D"/>
    <w:rsid w:val="00455B93"/>
    <w:rsid w:val="00455D47"/>
    <w:rsid w:val="004564A3"/>
    <w:rsid w:val="004577BF"/>
    <w:rsid w:val="00457EEE"/>
    <w:rsid w:val="004613FB"/>
    <w:rsid w:val="0046168E"/>
    <w:rsid w:val="00461C12"/>
    <w:rsid w:val="00462DCA"/>
    <w:rsid w:val="00462DD0"/>
    <w:rsid w:val="004665F6"/>
    <w:rsid w:val="00467664"/>
    <w:rsid w:val="0046770B"/>
    <w:rsid w:val="0046782A"/>
    <w:rsid w:val="00467A47"/>
    <w:rsid w:val="00471C69"/>
    <w:rsid w:val="00471F75"/>
    <w:rsid w:val="00471F88"/>
    <w:rsid w:val="00474613"/>
    <w:rsid w:val="00476A7B"/>
    <w:rsid w:val="00477365"/>
    <w:rsid w:val="00477A44"/>
    <w:rsid w:val="00477C6B"/>
    <w:rsid w:val="00477DF8"/>
    <w:rsid w:val="004806AB"/>
    <w:rsid w:val="0048187A"/>
    <w:rsid w:val="00481E61"/>
    <w:rsid w:val="00482354"/>
    <w:rsid w:val="00482429"/>
    <w:rsid w:val="00483846"/>
    <w:rsid w:val="0048497E"/>
    <w:rsid w:val="00486BC2"/>
    <w:rsid w:val="004872C2"/>
    <w:rsid w:val="004908D8"/>
    <w:rsid w:val="00490CCE"/>
    <w:rsid w:val="00490E79"/>
    <w:rsid w:val="00491037"/>
    <w:rsid w:val="0049484A"/>
    <w:rsid w:val="004956DD"/>
    <w:rsid w:val="00495C76"/>
    <w:rsid w:val="00497108"/>
    <w:rsid w:val="0049729B"/>
    <w:rsid w:val="0049731B"/>
    <w:rsid w:val="004973EE"/>
    <w:rsid w:val="004976DE"/>
    <w:rsid w:val="004978A8"/>
    <w:rsid w:val="004979C3"/>
    <w:rsid w:val="004A06A0"/>
    <w:rsid w:val="004A09C2"/>
    <w:rsid w:val="004A0AEF"/>
    <w:rsid w:val="004A1336"/>
    <w:rsid w:val="004A163D"/>
    <w:rsid w:val="004A2258"/>
    <w:rsid w:val="004A3564"/>
    <w:rsid w:val="004A4A32"/>
    <w:rsid w:val="004A5163"/>
    <w:rsid w:val="004A6936"/>
    <w:rsid w:val="004A6F68"/>
    <w:rsid w:val="004B0563"/>
    <w:rsid w:val="004B1936"/>
    <w:rsid w:val="004B3552"/>
    <w:rsid w:val="004B3F08"/>
    <w:rsid w:val="004B3F66"/>
    <w:rsid w:val="004B4945"/>
    <w:rsid w:val="004B56D4"/>
    <w:rsid w:val="004B653B"/>
    <w:rsid w:val="004B6DE3"/>
    <w:rsid w:val="004B758A"/>
    <w:rsid w:val="004B7A76"/>
    <w:rsid w:val="004B7F84"/>
    <w:rsid w:val="004C0697"/>
    <w:rsid w:val="004C1119"/>
    <w:rsid w:val="004C1553"/>
    <w:rsid w:val="004C1BCD"/>
    <w:rsid w:val="004C281F"/>
    <w:rsid w:val="004C36AE"/>
    <w:rsid w:val="004C3F13"/>
    <w:rsid w:val="004C5CFB"/>
    <w:rsid w:val="004C759D"/>
    <w:rsid w:val="004C7781"/>
    <w:rsid w:val="004C7AD2"/>
    <w:rsid w:val="004C7B5A"/>
    <w:rsid w:val="004C7F89"/>
    <w:rsid w:val="004D0E64"/>
    <w:rsid w:val="004D17A0"/>
    <w:rsid w:val="004D318A"/>
    <w:rsid w:val="004D320B"/>
    <w:rsid w:val="004D3935"/>
    <w:rsid w:val="004D5A17"/>
    <w:rsid w:val="004D7260"/>
    <w:rsid w:val="004D7F5D"/>
    <w:rsid w:val="004E176A"/>
    <w:rsid w:val="004E1F43"/>
    <w:rsid w:val="004E2DB5"/>
    <w:rsid w:val="004E36EF"/>
    <w:rsid w:val="004E372F"/>
    <w:rsid w:val="004E39C2"/>
    <w:rsid w:val="004E4B66"/>
    <w:rsid w:val="004E500D"/>
    <w:rsid w:val="004E550D"/>
    <w:rsid w:val="004E5AFE"/>
    <w:rsid w:val="004E6362"/>
    <w:rsid w:val="004E7983"/>
    <w:rsid w:val="004E7CBA"/>
    <w:rsid w:val="004F0499"/>
    <w:rsid w:val="004F0AF2"/>
    <w:rsid w:val="004F1A83"/>
    <w:rsid w:val="004F1FA4"/>
    <w:rsid w:val="004F2137"/>
    <w:rsid w:val="004F222D"/>
    <w:rsid w:val="004F282C"/>
    <w:rsid w:val="004F35E9"/>
    <w:rsid w:val="004F3EE8"/>
    <w:rsid w:val="004F433A"/>
    <w:rsid w:val="004F58A0"/>
    <w:rsid w:val="004F5C67"/>
    <w:rsid w:val="004F7040"/>
    <w:rsid w:val="005000D6"/>
    <w:rsid w:val="0050115A"/>
    <w:rsid w:val="00501297"/>
    <w:rsid w:val="00501CB8"/>
    <w:rsid w:val="005033A5"/>
    <w:rsid w:val="00503B27"/>
    <w:rsid w:val="0050442E"/>
    <w:rsid w:val="00504B3F"/>
    <w:rsid w:val="00504CF6"/>
    <w:rsid w:val="00505C16"/>
    <w:rsid w:val="00507308"/>
    <w:rsid w:val="00507636"/>
    <w:rsid w:val="005077C0"/>
    <w:rsid w:val="00510223"/>
    <w:rsid w:val="005108EB"/>
    <w:rsid w:val="0051180F"/>
    <w:rsid w:val="00512163"/>
    <w:rsid w:val="00515834"/>
    <w:rsid w:val="00515DF3"/>
    <w:rsid w:val="00516671"/>
    <w:rsid w:val="00516920"/>
    <w:rsid w:val="00516C16"/>
    <w:rsid w:val="00516D08"/>
    <w:rsid w:val="00517D12"/>
    <w:rsid w:val="005202C8"/>
    <w:rsid w:val="005207E0"/>
    <w:rsid w:val="005209D3"/>
    <w:rsid w:val="00521813"/>
    <w:rsid w:val="0052199E"/>
    <w:rsid w:val="00521B6B"/>
    <w:rsid w:val="00521CAC"/>
    <w:rsid w:val="00521FE0"/>
    <w:rsid w:val="0052274C"/>
    <w:rsid w:val="0052289F"/>
    <w:rsid w:val="0052306A"/>
    <w:rsid w:val="00524C73"/>
    <w:rsid w:val="0052563F"/>
    <w:rsid w:val="00526402"/>
    <w:rsid w:val="00526FFA"/>
    <w:rsid w:val="005277A6"/>
    <w:rsid w:val="00527B23"/>
    <w:rsid w:val="00527EC4"/>
    <w:rsid w:val="00527FEF"/>
    <w:rsid w:val="00530747"/>
    <w:rsid w:val="005311C5"/>
    <w:rsid w:val="00531A1F"/>
    <w:rsid w:val="00534ABE"/>
    <w:rsid w:val="00535128"/>
    <w:rsid w:val="005353D5"/>
    <w:rsid w:val="005354F6"/>
    <w:rsid w:val="00535693"/>
    <w:rsid w:val="005360C3"/>
    <w:rsid w:val="005406A2"/>
    <w:rsid w:val="00541312"/>
    <w:rsid w:val="00542172"/>
    <w:rsid w:val="005445CC"/>
    <w:rsid w:val="00545446"/>
    <w:rsid w:val="0054568D"/>
    <w:rsid w:val="00545D99"/>
    <w:rsid w:val="0054601E"/>
    <w:rsid w:val="00546251"/>
    <w:rsid w:val="005465FA"/>
    <w:rsid w:val="0054772B"/>
    <w:rsid w:val="00551D6F"/>
    <w:rsid w:val="0055207F"/>
    <w:rsid w:val="005520AD"/>
    <w:rsid w:val="005520FF"/>
    <w:rsid w:val="0055326B"/>
    <w:rsid w:val="005532BE"/>
    <w:rsid w:val="0055359C"/>
    <w:rsid w:val="005536E6"/>
    <w:rsid w:val="00553ADA"/>
    <w:rsid w:val="005544E9"/>
    <w:rsid w:val="005545DF"/>
    <w:rsid w:val="00554BBA"/>
    <w:rsid w:val="005563A5"/>
    <w:rsid w:val="00556629"/>
    <w:rsid w:val="0055780E"/>
    <w:rsid w:val="00557EA7"/>
    <w:rsid w:val="0056062E"/>
    <w:rsid w:val="005608E2"/>
    <w:rsid w:val="005612A7"/>
    <w:rsid w:val="00561415"/>
    <w:rsid w:val="0056200D"/>
    <w:rsid w:val="005627A1"/>
    <w:rsid w:val="005627A2"/>
    <w:rsid w:val="00562B12"/>
    <w:rsid w:val="005631A6"/>
    <w:rsid w:val="0056366B"/>
    <w:rsid w:val="0056481F"/>
    <w:rsid w:val="00564AA4"/>
    <w:rsid w:val="00564AA5"/>
    <w:rsid w:val="00565B94"/>
    <w:rsid w:val="00566428"/>
    <w:rsid w:val="0056681C"/>
    <w:rsid w:val="005675B9"/>
    <w:rsid w:val="0056779F"/>
    <w:rsid w:val="00570978"/>
    <w:rsid w:val="00570C65"/>
    <w:rsid w:val="005714CB"/>
    <w:rsid w:val="00571A3F"/>
    <w:rsid w:val="005726D0"/>
    <w:rsid w:val="005728D3"/>
    <w:rsid w:val="00572F80"/>
    <w:rsid w:val="00573A54"/>
    <w:rsid w:val="00574D6E"/>
    <w:rsid w:val="00574F97"/>
    <w:rsid w:val="00575F3D"/>
    <w:rsid w:val="005767F6"/>
    <w:rsid w:val="005778EC"/>
    <w:rsid w:val="0058074D"/>
    <w:rsid w:val="0058431C"/>
    <w:rsid w:val="00584710"/>
    <w:rsid w:val="005849DA"/>
    <w:rsid w:val="0058613A"/>
    <w:rsid w:val="00586695"/>
    <w:rsid w:val="00587A62"/>
    <w:rsid w:val="005903C5"/>
    <w:rsid w:val="00591549"/>
    <w:rsid w:val="005923CF"/>
    <w:rsid w:val="0059258C"/>
    <w:rsid w:val="005927FA"/>
    <w:rsid w:val="0059372D"/>
    <w:rsid w:val="00593FAD"/>
    <w:rsid w:val="00594324"/>
    <w:rsid w:val="0059434E"/>
    <w:rsid w:val="0059441B"/>
    <w:rsid w:val="0059463E"/>
    <w:rsid w:val="005948AF"/>
    <w:rsid w:val="005974D4"/>
    <w:rsid w:val="005A048B"/>
    <w:rsid w:val="005A18D8"/>
    <w:rsid w:val="005A1D1D"/>
    <w:rsid w:val="005A2078"/>
    <w:rsid w:val="005A3C5D"/>
    <w:rsid w:val="005A4065"/>
    <w:rsid w:val="005A5475"/>
    <w:rsid w:val="005A5CF3"/>
    <w:rsid w:val="005A6B95"/>
    <w:rsid w:val="005A7A02"/>
    <w:rsid w:val="005B000C"/>
    <w:rsid w:val="005B0E9B"/>
    <w:rsid w:val="005B186B"/>
    <w:rsid w:val="005B20B3"/>
    <w:rsid w:val="005B29D8"/>
    <w:rsid w:val="005B4C11"/>
    <w:rsid w:val="005B6095"/>
    <w:rsid w:val="005B6C21"/>
    <w:rsid w:val="005C00CF"/>
    <w:rsid w:val="005C050A"/>
    <w:rsid w:val="005C0D64"/>
    <w:rsid w:val="005C3DFA"/>
    <w:rsid w:val="005C4706"/>
    <w:rsid w:val="005C50C3"/>
    <w:rsid w:val="005C52E8"/>
    <w:rsid w:val="005C5DC8"/>
    <w:rsid w:val="005C6244"/>
    <w:rsid w:val="005C65F3"/>
    <w:rsid w:val="005C695E"/>
    <w:rsid w:val="005C729B"/>
    <w:rsid w:val="005C7E9A"/>
    <w:rsid w:val="005D068F"/>
    <w:rsid w:val="005D0D6B"/>
    <w:rsid w:val="005D193D"/>
    <w:rsid w:val="005D1BEA"/>
    <w:rsid w:val="005D4162"/>
    <w:rsid w:val="005D44DA"/>
    <w:rsid w:val="005D450D"/>
    <w:rsid w:val="005D57F4"/>
    <w:rsid w:val="005D5BF6"/>
    <w:rsid w:val="005D7415"/>
    <w:rsid w:val="005D7FA5"/>
    <w:rsid w:val="005E1339"/>
    <w:rsid w:val="005E1866"/>
    <w:rsid w:val="005E348B"/>
    <w:rsid w:val="005E5247"/>
    <w:rsid w:val="005E601F"/>
    <w:rsid w:val="005E65AC"/>
    <w:rsid w:val="005E6948"/>
    <w:rsid w:val="005E7E51"/>
    <w:rsid w:val="005F0B41"/>
    <w:rsid w:val="005F1120"/>
    <w:rsid w:val="005F2B5D"/>
    <w:rsid w:val="005F3689"/>
    <w:rsid w:val="005F3E94"/>
    <w:rsid w:val="005F41F4"/>
    <w:rsid w:val="005F4635"/>
    <w:rsid w:val="005F6155"/>
    <w:rsid w:val="005F630D"/>
    <w:rsid w:val="005F6EE6"/>
    <w:rsid w:val="005F720B"/>
    <w:rsid w:val="00601A20"/>
    <w:rsid w:val="00603069"/>
    <w:rsid w:val="00603155"/>
    <w:rsid w:val="0060439C"/>
    <w:rsid w:val="006047D5"/>
    <w:rsid w:val="00604F2F"/>
    <w:rsid w:val="00605DDC"/>
    <w:rsid w:val="00605FCC"/>
    <w:rsid w:val="0060665A"/>
    <w:rsid w:val="00606A5D"/>
    <w:rsid w:val="006073A9"/>
    <w:rsid w:val="00607DF4"/>
    <w:rsid w:val="00610E9A"/>
    <w:rsid w:val="00610F41"/>
    <w:rsid w:val="0061103E"/>
    <w:rsid w:val="00611A56"/>
    <w:rsid w:val="00615E0A"/>
    <w:rsid w:val="00616879"/>
    <w:rsid w:val="00616DC1"/>
    <w:rsid w:val="00616DE4"/>
    <w:rsid w:val="006170D6"/>
    <w:rsid w:val="00617B31"/>
    <w:rsid w:val="00617B9D"/>
    <w:rsid w:val="00621671"/>
    <w:rsid w:val="00621D56"/>
    <w:rsid w:val="00622311"/>
    <w:rsid w:val="006229DF"/>
    <w:rsid w:val="00622FDB"/>
    <w:rsid w:val="00623BEE"/>
    <w:rsid w:val="00623F96"/>
    <w:rsid w:val="00624384"/>
    <w:rsid w:val="006248F3"/>
    <w:rsid w:val="00625E06"/>
    <w:rsid w:val="006278CC"/>
    <w:rsid w:val="00627E33"/>
    <w:rsid w:val="0063007D"/>
    <w:rsid w:val="00630130"/>
    <w:rsid w:val="006302C5"/>
    <w:rsid w:val="00630365"/>
    <w:rsid w:val="006317A4"/>
    <w:rsid w:val="006322A9"/>
    <w:rsid w:val="006326DE"/>
    <w:rsid w:val="00632998"/>
    <w:rsid w:val="00632E81"/>
    <w:rsid w:val="00633F99"/>
    <w:rsid w:val="00635B5A"/>
    <w:rsid w:val="00636022"/>
    <w:rsid w:val="006362CD"/>
    <w:rsid w:val="0063634C"/>
    <w:rsid w:val="00640088"/>
    <w:rsid w:val="00641407"/>
    <w:rsid w:val="006431B7"/>
    <w:rsid w:val="00643275"/>
    <w:rsid w:val="006464B7"/>
    <w:rsid w:val="00647298"/>
    <w:rsid w:val="0065001A"/>
    <w:rsid w:val="00650280"/>
    <w:rsid w:val="0065115C"/>
    <w:rsid w:val="00651620"/>
    <w:rsid w:val="00651CDF"/>
    <w:rsid w:val="006521F0"/>
    <w:rsid w:val="0065267C"/>
    <w:rsid w:val="00652E3A"/>
    <w:rsid w:val="00653104"/>
    <w:rsid w:val="00653A50"/>
    <w:rsid w:val="006540D9"/>
    <w:rsid w:val="0065411F"/>
    <w:rsid w:val="00654F5B"/>
    <w:rsid w:val="00655DF7"/>
    <w:rsid w:val="00656DDB"/>
    <w:rsid w:val="00660137"/>
    <w:rsid w:val="0066019A"/>
    <w:rsid w:val="0066096C"/>
    <w:rsid w:val="00660DE9"/>
    <w:rsid w:val="00662E14"/>
    <w:rsid w:val="0066448B"/>
    <w:rsid w:val="006647C1"/>
    <w:rsid w:val="006647DF"/>
    <w:rsid w:val="00664D65"/>
    <w:rsid w:val="00665052"/>
    <w:rsid w:val="0066542C"/>
    <w:rsid w:val="00665AE6"/>
    <w:rsid w:val="00665EE5"/>
    <w:rsid w:val="006673EB"/>
    <w:rsid w:val="0066792B"/>
    <w:rsid w:val="00667A80"/>
    <w:rsid w:val="006709EB"/>
    <w:rsid w:val="006712C4"/>
    <w:rsid w:val="006714DD"/>
    <w:rsid w:val="00674DD2"/>
    <w:rsid w:val="00674E4F"/>
    <w:rsid w:val="00674FF1"/>
    <w:rsid w:val="00676650"/>
    <w:rsid w:val="0067730A"/>
    <w:rsid w:val="006773AB"/>
    <w:rsid w:val="006775AD"/>
    <w:rsid w:val="00681080"/>
    <w:rsid w:val="00681CC1"/>
    <w:rsid w:val="00681F11"/>
    <w:rsid w:val="00682069"/>
    <w:rsid w:val="00682FB9"/>
    <w:rsid w:val="006833A1"/>
    <w:rsid w:val="006833AE"/>
    <w:rsid w:val="00684B88"/>
    <w:rsid w:val="00684DA6"/>
    <w:rsid w:val="00685207"/>
    <w:rsid w:val="00685AE9"/>
    <w:rsid w:val="00685C70"/>
    <w:rsid w:val="00685E57"/>
    <w:rsid w:val="006902AF"/>
    <w:rsid w:val="00690F30"/>
    <w:rsid w:val="00691B9D"/>
    <w:rsid w:val="00691ED4"/>
    <w:rsid w:val="00692311"/>
    <w:rsid w:val="00692E6F"/>
    <w:rsid w:val="00694F8D"/>
    <w:rsid w:val="00695B44"/>
    <w:rsid w:val="00696F9C"/>
    <w:rsid w:val="00697C09"/>
    <w:rsid w:val="006A15AA"/>
    <w:rsid w:val="006A2045"/>
    <w:rsid w:val="006A27F1"/>
    <w:rsid w:val="006A3680"/>
    <w:rsid w:val="006A4CBE"/>
    <w:rsid w:val="006A5437"/>
    <w:rsid w:val="006A5889"/>
    <w:rsid w:val="006A78FA"/>
    <w:rsid w:val="006A78FD"/>
    <w:rsid w:val="006A7D72"/>
    <w:rsid w:val="006A7DA7"/>
    <w:rsid w:val="006B0752"/>
    <w:rsid w:val="006B24D9"/>
    <w:rsid w:val="006B25F9"/>
    <w:rsid w:val="006B293F"/>
    <w:rsid w:val="006B3B08"/>
    <w:rsid w:val="006B55A0"/>
    <w:rsid w:val="006B6087"/>
    <w:rsid w:val="006B74B3"/>
    <w:rsid w:val="006C274B"/>
    <w:rsid w:val="006C2AC5"/>
    <w:rsid w:val="006C4876"/>
    <w:rsid w:val="006C4A2D"/>
    <w:rsid w:val="006C4B6D"/>
    <w:rsid w:val="006C6AFF"/>
    <w:rsid w:val="006C6E10"/>
    <w:rsid w:val="006D0486"/>
    <w:rsid w:val="006D05E9"/>
    <w:rsid w:val="006D1E1C"/>
    <w:rsid w:val="006D2EA6"/>
    <w:rsid w:val="006D36E8"/>
    <w:rsid w:val="006D6E99"/>
    <w:rsid w:val="006D6F12"/>
    <w:rsid w:val="006E0083"/>
    <w:rsid w:val="006E0496"/>
    <w:rsid w:val="006E0D0F"/>
    <w:rsid w:val="006E0D3F"/>
    <w:rsid w:val="006E1302"/>
    <w:rsid w:val="006E190D"/>
    <w:rsid w:val="006E1F2D"/>
    <w:rsid w:val="006E32CD"/>
    <w:rsid w:val="006E3C2D"/>
    <w:rsid w:val="006E3E11"/>
    <w:rsid w:val="006E4FDB"/>
    <w:rsid w:val="006E52DB"/>
    <w:rsid w:val="006E64BF"/>
    <w:rsid w:val="006E6B2B"/>
    <w:rsid w:val="006E6FC6"/>
    <w:rsid w:val="006E773E"/>
    <w:rsid w:val="006E7F47"/>
    <w:rsid w:val="006F08C3"/>
    <w:rsid w:val="006F2735"/>
    <w:rsid w:val="006F2D54"/>
    <w:rsid w:val="006F2DC5"/>
    <w:rsid w:val="006F2E18"/>
    <w:rsid w:val="006F3E3E"/>
    <w:rsid w:val="006F52CC"/>
    <w:rsid w:val="006F5E19"/>
    <w:rsid w:val="006F63BA"/>
    <w:rsid w:val="006F7F8D"/>
    <w:rsid w:val="006F7F93"/>
    <w:rsid w:val="00700934"/>
    <w:rsid w:val="00700F8B"/>
    <w:rsid w:val="0070140B"/>
    <w:rsid w:val="00701586"/>
    <w:rsid w:val="00702841"/>
    <w:rsid w:val="00702870"/>
    <w:rsid w:val="007034CD"/>
    <w:rsid w:val="007063EB"/>
    <w:rsid w:val="00706CCD"/>
    <w:rsid w:val="00706FB9"/>
    <w:rsid w:val="00710686"/>
    <w:rsid w:val="007122BB"/>
    <w:rsid w:val="007122F6"/>
    <w:rsid w:val="007128F6"/>
    <w:rsid w:val="00712C3F"/>
    <w:rsid w:val="00712C7C"/>
    <w:rsid w:val="00712DEF"/>
    <w:rsid w:val="00713F59"/>
    <w:rsid w:val="007153AB"/>
    <w:rsid w:val="007159A7"/>
    <w:rsid w:val="00716AC0"/>
    <w:rsid w:val="00717B55"/>
    <w:rsid w:val="007205AB"/>
    <w:rsid w:val="007216A5"/>
    <w:rsid w:val="00721C0C"/>
    <w:rsid w:val="00722297"/>
    <w:rsid w:val="0072254C"/>
    <w:rsid w:val="00722A55"/>
    <w:rsid w:val="00722C02"/>
    <w:rsid w:val="007231FC"/>
    <w:rsid w:val="007236C4"/>
    <w:rsid w:val="00726E3A"/>
    <w:rsid w:val="0072710A"/>
    <w:rsid w:val="0073212E"/>
    <w:rsid w:val="00732270"/>
    <w:rsid w:val="007324EF"/>
    <w:rsid w:val="00732C77"/>
    <w:rsid w:val="007337EE"/>
    <w:rsid w:val="00735428"/>
    <w:rsid w:val="00737010"/>
    <w:rsid w:val="007370AD"/>
    <w:rsid w:val="00737522"/>
    <w:rsid w:val="00737527"/>
    <w:rsid w:val="00737BA9"/>
    <w:rsid w:val="00740797"/>
    <w:rsid w:val="00741E29"/>
    <w:rsid w:val="00742240"/>
    <w:rsid w:val="0074225E"/>
    <w:rsid w:val="00743CA3"/>
    <w:rsid w:val="00743F08"/>
    <w:rsid w:val="00743F09"/>
    <w:rsid w:val="0074433E"/>
    <w:rsid w:val="0074441B"/>
    <w:rsid w:val="007448C1"/>
    <w:rsid w:val="00745775"/>
    <w:rsid w:val="0074597F"/>
    <w:rsid w:val="007465BF"/>
    <w:rsid w:val="0074668D"/>
    <w:rsid w:val="00747CBE"/>
    <w:rsid w:val="007508FD"/>
    <w:rsid w:val="00750CBB"/>
    <w:rsid w:val="007517AA"/>
    <w:rsid w:val="0075197B"/>
    <w:rsid w:val="00752194"/>
    <w:rsid w:val="007528CA"/>
    <w:rsid w:val="00753395"/>
    <w:rsid w:val="007534A0"/>
    <w:rsid w:val="00754A1B"/>
    <w:rsid w:val="00754C1F"/>
    <w:rsid w:val="0075553E"/>
    <w:rsid w:val="0075600A"/>
    <w:rsid w:val="007567B7"/>
    <w:rsid w:val="00757515"/>
    <w:rsid w:val="007604DA"/>
    <w:rsid w:val="007606AD"/>
    <w:rsid w:val="007609B7"/>
    <w:rsid w:val="00760FEF"/>
    <w:rsid w:val="007628B3"/>
    <w:rsid w:val="007631C0"/>
    <w:rsid w:val="007637D7"/>
    <w:rsid w:val="00763DA3"/>
    <w:rsid w:val="00764B64"/>
    <w:rsid w:val="00764EF7"/>
    <w:rsid w:val="00765B0E"/>
    <w:rsid w:val="007672B8"/>
    <w:rsid w:val="0076764C"/>
    <w:rsid w:val="00767999"/>
    <w:rsid w:val="00767E6E"/>
    <w:rsid w:val="00767F8E"/>
    <w:rsid w:val="00773717"/>
    <w:rsid w:val="0077389F"/>
    <w:rsid w:val="00773C13"/>
    <w:rsid w:val="007753CA"/>
    <w:rsid w:val="007765B7"/>
    <w:rsid w:val="00776601"/>
    <w:rsid w:val="007766DF"/>
    <w:rsid w:val="00777417"/>
    <w:rsid w:val="00777F21"/>
    <w:rsid w:val="00780348"/>
    <w:rsid w:val="00781BB2"/>
    <w:rsid w:val="00782610"/>
    <w:rsid w:val="007840F2"/>
    <w:rsid w:val="00784D7B"/>
    <w:rsid w:val="00784F70"/>
    <w:rsid w:val="0078598E"/>
    <w:rsid w:val="00786926"/>
    <w:rsid w:val="00787033"/>
    <w:rsid w:val="00787E4E"/>
    <w:rsid w:val="00790479"/>
    <w:rsid w:val="00792173"/>
    <w:rsid w:val="007922AE"/>
    <w:rsid w:val="007922E2"/>
    <w:rsid w:val="007939B7"/>
    <w:rsid w:val="00793A92"/>
    <w:rsid w:val="00793C0A"/>
    <w:rsid w:val="00793EB5"/>
    <w:rsid w:val="007943D8"/>
    <w:rsid w:val="00794492"/>
    <w:rsid w:val="00795692"/>
    <w:rsid w:val="00795E3C"/>
    <w:rsid w:val="00795F9C"/>
    <w:rsid w:val="00795FE9"/>
    <w:rsid w:val="007963B8"/>
    <w:rsid w:val="00796673"/>
    <w:rsid w:val="00797342"/>
    <w:rsid w:val="00797C59"/>
    <w:rsid w:val="00797E61"/>
    <w:rsid w:val="007A094D"/>
    <w:rsid w:val="007A0EEA"/>
    <w:rsid w:val="007A1499"/>
    <w:rsid w:val="007A14FB"/>
    <w:rsid w:val="007A19D4"/>
    <w:rsid w:val="007A221D"/>
    <w:rsid w:val="007A2D41"/>
    <w:rsid w:val="007A32FB"/>
    <w:rsid w:val="007A3D53"/>
    <w:rsid w:val="007A4487"/>
    <w:rsid w:val="007A6DF5"/>
    <w:rsid w:val="007A71C8"/>
    <w:rsid w:val="007A742E"/>
    <w:rsid w:val="007A7CE4"/>
    <w:rsid w:val="007B018D"/>
    <w:rsid w:val="007B07FB"/>
    <w:rsid w:val="007B1E23"/>
    <w:rsid w:val="007B2350"/>
    <w:rsid w:val="007B33EB"/>
    <w:rsid w:val="007B3F4D"/>
    <w:rsid w:val="007B405D"/>
    <w:rsid w:val="007B4D01"/>
    <w:rsid w:val="007B5BCB"/>
    <w:rsid w:val="007B5C62"/>
    <w:rsid w:val="007B6522"/>
    <w:rsid w:val="007B6892"/>
    <w:rsid w:val="007B689A"/>
    <w:rsid w:val="007B75D3"/>
    <w:rsid w:val="007B7D1C"/>
    <w:rsid w:val="007C03BB"/>
    <w:rsid w:val="007C2043"/>
    <w:rsid w:val="007C3CF4"/>
    <w:rsid w:val="007C4143"/>
    <w:rsid w:val="007C45CE"/>
    <w:rsid w:val="007C472E"/>
    <w:rsid w:val="007C584E"/>
    <w:rsid w:val="007C5AFC"/>
    <w:rsid w:val="007C5D8D"/>
    <w:rsid w:val="007C60BD"/>
    <w:rsid w:val="007C6404"/>
    <w:rsid w:val="007C6472"/>
    <w:rsid w:val="007C72B6"/>
    <w:rsid w:val="007C7B43"/>
    <w:rsid w:val="007C7E87"/>
    <w:rsid w:val="007D088F"/>
    <w:rsid w:val="007D2069"/>
    <w:rsid w:val="007D2101"/>
    <w:rsid w:val="007D28DA"/>
    <w:rsid w:val="007D2A90"/>
    <w:rsid w:val="007D2BC7"/>
    <w:rsid w:val="007D3B0E"/>
    <w:rsid w:val="007D3BC6"/>
    <w:rsid w:val="007D465B"/>
    <w:rsid w:val="007D4B89"/>
    <w:rsid w:val="007D514F"/>
    <w:rsid w:val="007D55E9"/>
    <w:rsid w:val="007D5795"/>
    <w:rsid w:val="007D7739"/>
    <w:rsid w:val="007D7C83"/>
    <w:rsid w:val="007E0697"/>
    <w:rsid w:val="007E1275"/>
    <w:rsid w:val="007E2409"/>
    <w:rsid w:val="007E2A36"/>
    <w:rsid w:val="007E2C04"/>
    <w:rsid w:val="007E3015"/>
    <w:rsid w:val="007E3249"/>
    <w:rsid w:val="007E404C"/>
    <w:rsid w:val="007E42EA"/>
    <w:rsid w:val="007E4F8E"/>
    <w:rsid w:val="007E518F"/>
    <w:rsid w:val="007E6018"/>
    <w:rsid w:val="007E736F"/>
    <w:rsid w:val="007E7CD0"/>
    <w:rsid w:val="007F09A7"/>
    <w:rsid w:val="007F0F5C"/>
    <w:rsid w:val="007F1869"/>
    <w:rsid w:val="007F3094"/>
    <w:rsid w:val="007F4ACE"/>
    <w:rsid w:val="007F5243"/>
    <w:rsid w:val="007F548A"/>
    <w:rsid w:val="007F54A3"/>
    <w:rsid w:val="007F5BAD"/>
    <w:rsid w:val="007F676B"/>
    <w:rsid w:val="007F6F08"/>
    <w:rsid w:val="007F7BA2"/>
    <w:rsid w:val="00800075"/>
    <w:rsid w:val="0080063C"/>
    <w:rsid w:val="00801DFA"/>
    <w:rsid w:val="00802137"/>
    <w:rsid w:val="00802944"/>
    <w:rsid w:val="00802D66"/>
    <w:rsid w:val="00803226"/>
    <w:rsid w:val="00803A84"/>
    <w:rsid w:val="00803B7C"/>
    <w:rsid w:val="00803F85"/>
    <w:rsid w:val="008053ED"/>
    <w:rsid w:val="00805811"/>
    <w:rsid w:val="00805E26"/>
    <w:rsid w:val="00810E6E"/>
    <w:rsid w:val="008115BB"/>
    <w:rsid w:val="00812A08"/>
    <w:rsid w:val="00812D0D"/>
    <w:rsid w:val="0081494F"/>
    <w:rsid w:val="00814B85"/>
    <w:rsid w:val="00815DDE"/>
    <w:rsid w:val="00816BB9"/>
    <w:rsid w:val="00816C50"/>
    <w:rsid w:val="00817095"/>
    <w:rsid w:val="00817328"/>
    <w:rsid w:val="00817617"/>
    <w:rsid w:val="00820451"/>
    <w:rsid w:val="0082265B"/>
    <w:rsid w:val="00822D08"/>
    <w:rsid w:val="00823AFD"/>
    <w:rsid w:val="00824176"/>
    <w:rsid w:val="00826386"/>
    <w:rsid w:val="00826CCE"/>
    <w:rsid w:val="00827378"/>
    <w:rsid w:val="0082757F"/>
    <w:rsid w:val="00827E99"/>
    <w:rsid w:val="0083045D"/>
    <w:rsid w:val="008308F2"/>
    <w:rsid w:val="00832B2D"/>
    <w:rsid w:val="00832DBE"/>
    <w:rsid w:val="00832EF4"/>
    <w:rsid w:val="00833E0D"/>
    <w:rsid w:val="008346CC"/>
    <w:rsid w:val="00835828"/>
    <w:rsid w:val="00836082"/>
    <w:rsid w:val="0083665E"/>
    <w:rsid w:val="008373C3"/>
    <w:rsid w:val="00837C8C"/>
    <w:rsid w:val="00837DDC"/>
    <w:rsid w:val="00840236"/>
    <w:rsid w:val="0084093F"/>
    <w:rsid w:val="00841538"/>
    <w:rsid w:val="008416E7"/>
    <w:rsid w:val="0084177C"/>
    <w:rsid w:val="00843327"/>
    <w:rsid w:val="008441C3"/>
    <w:rsid w:val="00844D10"/>
    <w:rsid w:val="0084505E"/>
    <w:rsid w:val="008463F8"/>
    <w:rsid w:val="0084682F"/>
    <w:rsid w:val="008500C6"/>
    <w:rsid w:val="008506FC"/>
    <w:rsid w:val="00850C03"/>
    <w:rsid w:val="00850C48"/>
    <w:rsid w:val="00850CE3"/>
    <w:rsid w:val="00850D98"/>
    <w:rsid w:val="00852206"/>
    <w:rsid w:val="00853067"/>
    <w:rsid w:val="0085421C"/>
    <w:rsid w:val="008545D4"/>
    <w:rsid w:val="00854DB1"/>
    <w:rsid w:val="00854FCD"/>
    <w:rsid w:val="0085611F"/>
    <w:rsid w:val="008570B1"/>
    <w:rsid w:val="00857192"/>
    <w:rsid w:val="008573D5"/>
    <w:rsid w:val="00861736"/>
    <w:rsid w:val="008622B2"/>
    <w:rsid w:val="008635F7"/>
    <w:rsid w:val="00863606"/>
    <w:rsid w:val="0086361F"/>
    <w:rsid w:val="008636D3"/>
    <w:rsid w:val="00863CE3"/>
    <w:rsid w:val="0086401D"/>
    <w:rsid w:val="008642DC"/>
    <w:rsid w:val="008643D0"/>
    <w:rsid w:val="00864DA1"/>
    <w:rsid w:val="008650F1"/>
    <w:rsid w:val="00865176"/>
    <w:rsid w:val="0086612A"/>
    <w:rsid w:val="008665E5"/>
    <w:rsid w:val="00866B4E"/>
    <w:rsid w:val="00867B94"/>
    <w:rsid w:val="00870961"/>
    <w:rsid w:val="0087117C"/>
    <w:rsid w:val="008714A5"/>
    <w:rsid w:val="00873686"/>
    <w:rsid w:val="008736A1"/>
    <w:rsid w:val="00873BF2"/>
    <w:rsid w:val="00874E19"/>
    <w:rsid w:val="0087532D"/>
    <w:rsid w:val="00876027"/>
    <w:rsid w:val="0087631C"/>
    <w:rsid w:val="00877CB5"/>
    <w:rsid w:val="00880452"/>
    <w:rsid w:val="00881A02"/>
    <w:rsid w:val="0088212D"/>
    <w:rsid w:val="00882E1F"/>
    <w:rsid w:val="0088390C"/>
    <w:rsid w:val="00884792"/>
    <w:rsid w:val="00885311"/>
    <w:rsid w:val="00885551"/>
    <w:rsid w:val="008862F7"/>
    <w:rsid w:val="008878BC"/>
    <w:rsid w:val="00887D87"/>
    <w:rsid w:val="008907C3"/>
    <w:rsid w:val="00891646"/>
    <w:rsid w:val="00893BDC"/>
    <w:rsid w:val="00894466"/>
    <w:rsid w:val="00895436"/>
    <w:rsid w:val="00895FE8"/>
    <w:rsid w:val="00896579"/>
    <w:rsid w:val="0089659B"/>
    <w:rsid w:val="00896D69"/>
    <w:rsid w:val="00897E2E"/>
    <w:rsid w:val="008A06B1"/>
    <w:rsid w:val="008A07B3"/>
    <w:rsid w:val="008A11D7"/>
    <w:rsid w:val="008A1262"/>
    <w:rsid w:val="008A3E93"/>
    <w:rsid w:val="008A5414"/>
    <w:rsid w:val="008A61C6"/>
    <w:rsid w:val="008A6612"/>
    <w:rsid w:val="008A6753"/>
    <w:rsid w:val="008A6945"/>
    <w:rsid w:val="008A7A7B"/>
    <w:rsid w:val="008A7D90"/>
    <w:rsid w:val="008B01EF"/>
    <w:rsid w:val="008B0A98"/>
    <w:rsid w:val="008B0C60"/>
    <w:rsid w:val="008B3F13"/>
    <w:rsid w:val="008B41DC"/>
    <w:rsid w:val="008B4E7A"/>
    <w:rsid w:val="008B5945"/>
    <w:rsid w:val="008B6023"/>
    <w:rsid w:val="008B68B4"/>
    <w:rsid w:val="008B7006"/>
    <w:rsid w:val="008B78DB"/>
    <w:rsid w:val="008C0006"/>
    <w:rsid w:val="008C035F"/>
    <w:rsid w:val="008C0646"/>
    <w:rsid w:val="008C077A"/>
    <w:rsid w:val="008C0D1E"/>
    <w:rsid w:val="008C126D"/>
    <w:rsid w:val="008C1368"/>
    <w:rsid w:val="008C140D"/>
    <w:rsid w:val="008C3233"/>
    <w:rsid w:val="008C39DB"/>
    <w:rsid w:val="008C424B"/>
    <w:rsid w:val="008C480F"/>
    <w:rsid w:val="008C4E85"/>
    <w:rsid w:val="008C4FD1"/>
    <w:rsid w:val="008C51A7"/>
    <w:rsid w:val="008C5368"/>
    <w:rsid w:val="008C5FDB"/>
    <w:rsid w:val="008C5FF0"/>
    <w:rsid w:val="008C63E4"/>
    <w:rsid w:val="008C7827"/>
    <w:rsid w:val="008C7DEB"/>
    <w:rsid w:val="008D0294"/>
    <w:rsid w:val="008D0BE8"/>
    <w:rsid w:val="008D0D7A"/>
    <w:rsid w:val="008D1EB0"/>
    <w:rsid w:val="008D278D"/>
    <w:rsid w:val="008D36B6"/>
    <w:rsid w:val="008D4FA1"/>
    <w:rsid w:val="008D5B05"/>
    <w:rsid w:val="008D6044"/>
    <w:rsid w:val="008D6AB0"/>
    <w:rsid w:val="008D6E23"/>
    <w:rsid w:val="008E0EFF"/>
    <w:rsid w:val="008E16C7"/>
    <w:rsid w:val="008E1EE3"/>
    <w:rsid w:val="008E21BE"/>
    <w:rsid w:val="008E2E32"/>
    <w:rsid w:val="008E3C1C"/>
    <w:rsid w:val="008E46CD"/>
    <w:rsid w:val="008E69D0"/>
    <w:rsid w:val="008E7B17"/>
    <w:rsid w:val="008F0815"/>
    <w:rsid w:val="008F257D"/>
    <w:rsid w:val="008F2988"/>
    <w:rsid w:val="008F39D2"/>
    <w:rsid w:val="008F45A3"/>
    <w:rsid w:val="008F4B80"/>
    <w:rsid w:val="008F4E8A"/>
    <w:rsid w:val="008F502C"/>
    <w:rsid w:val="008F5321"/>
    <w:rsid w:val="008F59E5"/>
    <w:rsid w:val="008F6264"/>
    <w:rsid w:val="008F6A29"/>
    <w:rsid w:val="008F7610"/>
    <w:rsid w:val="00900378"/>
    <w:rsid w:val="009007E7"/>
    <w:rsid w:val="00901AF3"/>
    <w:rsid w:val="009033AA"/>
    <w:rsid w:val="00903F20"/>
    <w:rsid w:val="009041A2"/>
    <w:rsid w:val="00905063"/>
    <w:rsid w:val="00905D03"/>
    <w:rsid w:val="00906150"/>
    <w:rsid w:val="00906258"/>
    <w:rsid w:val="00906849"/>
    <w:rsid w:val="00907210"/>
    <w:rsid w:val="009077B6"/>
    <w:rsid w:val="00907D6E"/>
    <w:rsid w:val="009103B8"/>
    <w:rsid w:val="00910A07"/>
    <w:rsid w:val="00911219"/>
    <w:rsid w:val="00914851"/>
    <w:rsid w:val="00914C9D"/>
    <w:rsid w:val="0091532B"/>
    <w:rsid w:val="0091554B"/>
    <w:rsid w:val="009155B7"/>
    <w:rsid w:val="009155F0"/>
    <w:rsid w:val="009158C0"/>
    <w:rsid w:val="00916B68"/>
    <w:rsid w:val="00916D15"/>
    <w:rsid w:val="009176B2"/>
    <w:rsid w:val="009178CC"/>
    <w:rsid w:val="009216CC"/>
    <w:rsid w:val="009217BE"/>
    <w:rsid w:val="00921B79"/>
    <w:rsid w:val="00921F65"/>
    <w:rsid w:val="009221F6"/>
    <w:rsid w:val="00922E3C"/>
    <w:rsid w:val="00924013"/>
    <w:rsid w:val="009243BE"/>
    <w:rsid w:val="0092478E"/>
    <w:rsid w:val="0092518C"/>
    <w:rsid w:val="00925FF6"/>
    <w:rsid w:val="0092610C"/>
    <w:rsid w:val="00926E71"/>
    <w:rsid w:val="00927401"/>
    <w:rsid w:val="00927B04"/>
    <w:rsid w:val="00927C25"/>
    <w:rsid w:val="00927FB0"/>
    <w:rsid w:val="0093086D"/>
    <w:rsid w:val="00931101"/>
    <w:rsid w:val="009317CC"/>
    <w:rsid w:val="009319A5"/>
    <w:rsid w:val="0093230A"/>
    <w:rsid w:val="00933621"/>
    <w:rsid w:val="00934C39"/>
    <w:rsid w:val="00936FE1"/>
    <w:rsid w:val="0093714D"/>
    <w:rsid w:val="00940A6B"/>
    <w:rsid w:val="009419F6"/>
    <w:rsid w:val="00942428"/>
    <w:rsid w:val="00942E32"/>
    <w:rsid w:val="009442C2"/>
    <w:rsid w:val="00944EE8"/>
    <w:rsid w:val="00945578"/>
    <w:rsid w:val="00945BE8"/>
    <w:rsid w:val="00945FAF"/>
    <w:rsid w:val="00946226"/>
    <w:rsid w:val="00946279"/>
    <w:rsid w:val="009462CB"/>
    <w:rsid w:val="0094640A"/>
    <w:rsid w:val="0094686C"/>
    <w:rsid w:val="009523E2"/>
    <w:rsid w:val="0095466E"/>
    <w:rsid w:val="0095511C"/>
    <w:rsid w:val="009553D1"/>
    <w:rsid w:val="00955C11"/>
    <w:rsid w:val="00955E02"/>
    <w:rsid w:val="00956B37"/>
    <w:rsid w:val="00957C1E"/>
    <w:rsid w:val="00961EEC"/>
    <w:rsid w:val="00961F35"/>
    <w:rsid w:val="00962A05"/>
    <w:rsid w:val="0096363F"/>
    <w:rsid w:val="00963F2C"/>
    <w:rsid w:val="009646A6"/>
    <w:rsid w:val="00964E7E"/>
    <w:rsid w:val="00964F00"/>
    <w:rsid w:val="0096508E"/>
    <w:rsid w:val="0096510D"/>
    <w:rsid w:val="00965F56"/>
    <w:rsid w:val="009670A9"/>
    <w:rsid w:val="00967ED7"/>
    <w:rsid w:val="009710B0"/>
    <w:rsid w:val="009717E5"/>
    <w:rsid w:val="00971B0F"/>
    <w:rsid w:val="00971D93"/>
    <w:rsid w:val="00971EC9"/>
    <w:rsid w:val="00972853"/>
    <w:rsid w:val="009729AF"/>
    <w:rsid w:val="00972F91"/>
    <w:rsid w:val="0097306A"/>
    <w:rsid w:val="00974910"/>
    <w:rsid w:val="00977678"/>
    <w:rsid w:val="00977BCA"/>
    <w:rsid w:val="00977CFA"/>
    <w:rsid w:val="009801EE"/>
    <w:rsid w:val="009806A0"/>
    <w:rsid w:val="009815C2"/>
    <w:rsid w:val="009830AF"/>
    <w:rsid w:val="009834CA"/>
    <w:rsid w:val="00986F32"/>
    <w:rsid w:val="00986FEC"/>
    <w:rsid w:val="00987204"/>
    <w:rsid w:val="00987327"/>
    <w:rsid w:val="0099131D"/>
    <w:rsid w:val="00991CF0"/>
    <w:rsid w:val="009924E0"/>
    <w:rsid w:val="00992673"/>
    <w:rsid w:val="00992B84"/>
    <w:rsid w:val="009931A6"/>
    <w:rsid w:val="009935A6"/>
    <w:rsid w:val="00993D71"/>
    <w:rsid w:val="00994AEA"/>
    <w:rsid w:val="009965F9"/>
    <w:rsid w:val="0099694C"/>
    <w:rsid w:val="00996DF7"/>
    <w:rsid w:val="009A0AD8"/>
    <w:rsid w:val="009A11B3"/>
    <w:rsid w:val="009A22AD"/>
    <w:rsid w:val="009A233F"/>
    <w:rsid w:val="009A265C"/>
    <w:rsid w:val="009A315D"/>
    <w:rsid w:val="009A5EDB"/>
    <w:rsid w:val="009A680F"/>
    <w:rsid w:val="009A7388"/>
    <w:rsid w:val="009B0830"/>
    <w:rsid w:val="009B08DB"/>
    <w:rsid w:val="009B0B87"/>
    <w:rsid w:val="009B2799"/>
    <w:rsid w:val="009B2B47"/>
    <w:rsid w:val="009B352F"/>
    <w:rsid w:val="009B39BB"/>
    <w:rsid w:val="009B42DB"/>
    <w:rsid w:val="009B4D97"/>
    <w:rsid w:val="009B4F3B"/>
    <w:rsid w:val="009B5305"/>
    <w:rsid w:val="009B564E"/>
    <w:rsid w:val="009C02F4"/>
    <w:rsid w:val="009C05CD"/>
    <w:rsid w:val="009C0A7B"/>
    <w:rsid w:val="009C1517"/>
    <w:rsid w:val="009C1CCE"/>
    <w:rsid w:val="009C219A"/>
    <w:rsid w:val="009C2BE6"/>
    <w:rsid w:val="009C4868"/>
    <w:rsid w:val="009C4988"/>
    <w:rsid w:val="009C667D"/>
    <w:rsid w:val="009C70D7"/>
    <w:rsid w:val="009C796A"/>
    <w:rsid w:val="009D0012"/>
    <w:rsid w:val="009D0488"/>
    <w:rsid w:val="009D1572"/>
    <w:rsid w:val="009D1C00"/>
    <w:rsid w:val="009D1CB2"/>
    <w:rsid w:val="009D2EB0"/>
    <w:rsid w:val="009D5EEF"/>
    <w:rsid w:val="009D6688"/>
    <w:rsid w:val="009D6BA5"/>
    <w:rsid w:val="009D6CCF"/>
    <w:rsid w:val="009D7114"/>
    <w:rsid w:val="009D77E1"/>
    <w:rsid w:val="009E15F5"/>
    <w:rsid w:val="009E1D56"/>
    <w:rsid w:val="009E35BC"/>
    <w:rsid w:val="009E3B63"/>
    <w:rsid w:val="009E407C"/>
    <w:rsid w:val="009E4AF1"/>
    <w:rsid w:val="009E5E52"/>
    <w:rsid w:val="009E69FE"/>
    <w:rsid w:val="009E6B87"/>
    <w:rsid w:val="009E7C16"/>
    <w:rsid w:val="009F0DC7"/>
    <w:rsid w:val="009F1EC4"/>
    <w:rsid w:val="009F2622"/>
    <w:rsid w:val="009F2736"/>
    <w:rsid w:val="009F281B"/>
    <w:rsid w:val="009F2B89"/>
    <w:rsid w:val="009F3536"/>
    <w:rsid w:val="009F35D9"/>
    <w:rsid w:val="009F3D16"/>
    <w:rsid w:val="009F5799"/>
    <w:rsid w:val="009F6EED"/>
    <w:rsid w:val="009F7E08"/>
    <w:rsid w:val="00A0059F"/>
    <w:rsid w:val="00A009E0"/>
    <w:rsid w:val="00A00CC1"/>
    <w:rsid w:val="00A01C90"/>
    <w:rsid w:val="00A029FD"/>
    <w:rsid w:val="00A02B19"/>
    <w:rsid w:val="00A02E0F"/>
    <w:rsid w:val="00A03F6E"/>
    <w:rsid w:val="00A04488"/>
    <w:rsid w:val="00A04A55"/>
    <w:rsid w:val="00A04AC4"/>
    <w:rsid w:val="00A04E55"/>
    <w:rsid w:val="00A054D7"/>
    <w:rsid w:val="00A10262"/>
    <w:rsid w:val="00A104F9"/>
    <w:rsid w:val="00A10CD3"/>
    <w:rsid w:val="00A11500"/>
    <w:rsid w:val="00A117D8"/>
    <w:rsid w:val="00A1308D"/>
    <w:rsid w:val="00A13093"/>
    <w:rsid w:val="00A1328E"/>
    <w:rsid w:val="00A148EF"/>
    <w:rsid w:val="00A15DF8"/>
    <w:rsid w:val="00A16E69"/>
    <w:rsid w:val="00A2134E"/>
    <w:rsid w:val="00A21F69"/>
    <w:rsid w:val="00A22B2F"/>
    <w:rsid w:val="00A22BC1"/>
    <w:rsid w:val="00A22BF3"/>
    <w:rsid w:val="00A240D9"/>
    <w:rsid w:val="00A272AE"/>
    <w:rsid w:val="00A27880"/>
    <w:rsid w:val="00A27964"/>
    <w:rsid w:val="00A27CC5"/>
    <w:rsid w:val="00A27E5D"/>
    <w:rsid w:val="00A32CCE"/>
    <w:rsid w:val="00A35304"/>
    <w:rsid w:val="00A3600C"/>
    <w:rsid w:val="00A36C88"/>
    <w:rsid w:val="00A3752F"/>
    <w:rsid w:val="00A37ABF"/>
    <w:rsid w:val="00A37E26"/>
    <w:rsid w:val="00A4032E"/>
    <w:rsid w:val="00A4066F"/>
    <w:rsid w:val="00A42305"/>
    <w:rsid w:val="00A4321B"/>
    <w:rsid w:val="00A446F7"/>
    <w:rsid w:val="00A44815"/>
    <w:rsid w:val="00A45F0C"/>
    <w:rsid w:val="00A470B9"/>
    <w:rsid w:val="00A47278"/>
    <w:rsid w:val="00A47790"/>
    <w:rsid w:val="00A47F7F"/>
    <w:rsid w:val="00A502E8"/>
    <w:rsid w:val="00A509D9"/>
    <w:rsid w:val="00A5214E"/>
    <w:rsid w:val="00A521FA"/>
    <w:rsid w:val="00A52995"/>
    <w:rsid w:val="00A53AC5"/>
    <w:rsid w:val="00A541D0"/>
    <w:rsid w:val="00A550A0"/>
    <w:rsid w:val="00A551B0"/>
    <w:rsid w:val="00A55C5F"/>
    <w:rsid w:val="00A565D0"/>
    <w:rsid w:val="00A56871"/>
    <w:rsid w:val="00A56A73"/>
    <w:rsid w:val="00A578C3"/>
    <w:rsid w:val="00A578D5"/>
    <w:rsid w:val="00A60C9B"/>
    <w:rsid w:val="00A616D9"/>
    <w:rsid w:val="00A61C48"/>
    <w:rsid w:val="00A65131"/>
    <w:rsid w:val="00A7166B"/>
    <w:rsid w:val="00A71910"/>
    <w:rsid w:val="00A72A67"/>
    <w:rsid w:val="00A74472"/>
    <w:rsid w:val="00A768DE"/>
    <w:rsid w:val="00A77EEA"/>
    <w:rsid w:val="00A8065B"/>
    <w:rsid w:val="00A80D29"/>
    <w:rsid w:val="00A811AA"/>
    <w:rsid w:val="00A81270"/>
    <w:rsid w:val="00A83332"/>
    <w:rsid w:val="00A839C0"/>
    <w:rsid w:val="00A85B8A"/>
    <w:rsid w:val="00A85F76"/>
    <w:rsid w:val="00A85FA2"/>
    <w:rsid w:val="00A87261"/>
    <w:rsid w:val="00A908CE"/>
    <w:rsid w:val="00A920EF"/>
    <w:rsid w:val="00A92423"/>
    <w:rsid w:val="00A93440"/>
    <w:rsid w:val="00A944CE"/>
    <w:rsid w:val="00A953ED"/>
    <w:rsid w:val="00A95BFF"/>
    <w:rsid w:val="00A969BA"/>
    <w:rsid w:val="00A96A9C"/>
    <w:rsid w:val="00A96D1D"/>
    <w:rsid w:val="00A970CF"/>
    <w:rsid w:val="00A972BC"/>
    <w:rsid w:val="00AA083A"/>
    <w:rsid w:val="00AA0EA4"/>
    <w:rsid w:val="00AA1644"/>
    <w:rsid w:val="00AA3E6E"/>
    <w:rsid w:val="00AA41F6"/>
    <w:rsid w:val="00AA56E6"/>
    <w:rsid w:val="00AA5C89"/>
    <w:rsid w:val="00AA6409"/>
    <w:rsid w:val="00AA68AB"/>
    <w:rsid w:val="00AA6F31"/>
    <w:rsid w:val="00AB017C"/>
    <w:rsid w:val="00AB0EF8"/>
    <w:rsid w:val="00AB13F2"/>
    <w:rsid w:val="00AB1560"/>
    <w:rsid w:val="00AB2534"/>
    <w:rsid w:val="00AB2F4B"/>
    <w:rsid w:val="00AB3A16"/>
    <w:rsid w:val="00AB3D0E"/>
    <w:rsid w:val="00AB4145"/>
    <w:rsid w:val="00AB4495"/>
    <w:rsid w:val="00AB4706"/>
    <w:rsid w:val="00AB6BB4"/>
    <w:rsid w:val="00AB6FFA"/>
    <w:rsid w:val="00AB7466"/>
    <w:rsid w:val="00AB74AB"/>
    <w:rsid w:val="00AB753B"/>
    <w:rsid w:val="00AC16FD"/>
    <w:rsid w:val="00AC208A"/>
    <w:rsid w:val="00AC2FB1"/>
    <w:rsid w:val="00AC314F"/>
    <w:rsid w:val="00AC3F48"/>
    <w:rsid w:val="00AC42FD"/>
    <w:rsid w:val="00AC471A"/>
    <w:rsid w:val="00AC48ED"/>
    <w:rsid w:val="00AC4B73"/>
    <w:rsid w:val="00AC530D"/>
    <w:rsid w:val="00AC548C"/>
    <w:rsid w:val="00AC5FC4"/>
    <w:rsid w:val="00AC6D88"/>
    <w:rsid w:val="00AC730E"/>
    <w:rsid w:val="00AD07A4"/>
    <w:rsid w:val="00AD094B"/>
    <w:rsid w:val="00AD0AA5"/>
    <w:rsid w:val="00AD1D51"/>
    <w:rsid w:val="00AD1E58"/>
    <w:rsid w:val="00AD214B"/>
    <w:rsid w:val="00AD24ED"/>
    <w:rsid w:val="00AD2A19"/>
    <w:rsid w:val="00AD2B77"/>
    <w:rsid w:val="00AD2E43"/>
    <w:rsid w:val="00AD31AA"/>
    <w:rsid w:val="00AD63C6"/>
    <w:rsid w:val="00AD6638"/>
    <w:rsid w:val="00AD6A30"/>
    <w:rsid w:val="00AE0DCF"/>
    <w:rsid w:val="00AE1914"/>
    <w:rsid w:val="00AE1D88"/>
    <w:rsid w:val="00AE3BFC"/>
    <w:rsid w:val="00AE3DD9"/>
    <w:rsid w:val="00AE3EE1"/>
    <w:rsid w:val="00AE4B02"/>
    <w:rsid w:val="00AE527B"/>
    <w:rsid w:val="00AE601A"/>
    <w:rsid w:val="00AE60B0"/>
    <w:rsid w:val="00AE64AE"/>
    <w:rsid w:val="00AE6571"/>
    <w:rsid w:val="00AE65CE"/>
    <w:rsid w:val="00AE6B68"/>
    <w:rsid w:val="00AE6BAC"/>
    <w:rsid w:val="00AE7436"/>
    <w:rsid w:val="00AE7649"/>
    <w:rsid w:val="00AF0142"/>
    <w:rsid w:val="00AF1A85"/>
    <w:rsid w:val="00AF31E8"/>
    <w:rsid w:val="00AF3466"/>
    <w:rsid w:val="00AF3D72"/>
    <w:rsid w:val="00AF3F23"/>
    <w:rsid w:val="00AF426C"/>
    <w:rsid w:val="00AF6889"/>
    <w:rsid w:val="00B026D6"/>
    <w:rsid w:val="00B02FF5"/>
    <w:rsid w:val="00B038B9"/>
    <w:rsid w:val="00B03F4F"/>
    <w:rsid w:val="00B0431A"/>
    <w:rsid w:val="00B06BFE"/>
    <w:rsid w:val="00B06CCC"/>
    <w:rsid w:val="00B06CD8"/>
    <w:rsid w:val="00B07F12"/>
    <w:rsid w:val="00B105D7"/>
    <w:rsid w:val="00B10C5E"/>
    <w:rsid w:val="00B10E1C"/>
    <w:rsid w:val="00B11234"/>
    <w:rsid w:val="00B12946"/>
    <w:rsid w:val="00B12DB1"/>
    <w:rsid w:val="00B13945"/>
    <w:rsid w:val="00B13DA8"/>
    <w:rsid w:val="00B15C9D"/>
    <w:rsid w:val="00B15FE4"/>
    <w:rsid w:val="00B16957"/>
    <w:rsid w:val="00B172B3"/>
    <w:rsid w:val="00B177EF"/>
    <w:rsid w:val="00B17CB5"/>
    <w:rsid w:val="00B17F2A"/>
    <w:rsid w:val="00B2130F"/>
    <w:rsid w:val="00B218D9"/>
    <w:rsid w:val="00B23AFD"/>
    <w:rsid w:val="00B24139"/>
    <w:rsid w:val="00B24B82"/>
    <w:rsid w:val="00B24F8B"/>
    <w:rsid w:val="00B2529D"/>
    <w:rsid w:val="00B27C2A"/>
    <w:rsid w:val="00B302A1"/>
    <w:rsid w:val="00B314A0"/>
    <w:rsid w:val="00B31FC4"/>
    <w:rsid w:val="00B329AB"/>
    <w:rsid w:val="00B33A87"/>
    <w:rsid w:val="00B3510A"/>
    <w:rsid w:val="00B36C62"/>
    <w:rsid w:val="00B374FE"/>
    <w:rsid w:val="00B4039D"/>
    <w:rsid w:val="00B411AB"/>
    <w:rsid w:val="00B41D33"/>
    <w:rsid w:val="00B42343"/>
    <w:rsid w:val="00B42573"/>
    <w:rsid w:val="00B42C0C"/>
    <w:rsid w:val="00B42C27"/>
    <w:rsid w:val="00B43B6D"/>
    <w:rsid w:val="00B43EAA"/>
    <w:rsid w:val="00B44028"/>
    <w:rsid w:val="00B4421B"/>
    <w:rsid w:val="00B4474E"/>
    <w:rsid w:val="00B44851"/>
    <w:rsid w:val="00B458F9"/>
    <w:rsid w:val="00B45B94"/>
    <w:rsid w:val="00B47D22"/>
    <w:rsid w:val="00B47D39"/>
    <w:rsid w:val="00B50E95"/>
    <w:rsid w:val="00B50EF7"/>
    <w:rsid w:val="00B516AC"/>
    <w:rsid w:val="00B51B04"/>
    <w:rsid w:val="00B53041"/>
    <w:rsid w:val="00B53068"/>
    <w:rsid w:val="00B537B3"/>
    <w:rsid w:val="00B54CBB"/>
    <w:rsid w:val="00B5529D"/>
    <w:rsid w:val="00B56A16"/>
    <w:rsid w:val="00B60CC1"/>
    <w:rsid w:val="00B60D7F"/>
    <w:rsid w:val="00B61522"/>
    <w:rsid w:val="00B616F9"/>
    <w:rsid w:val="00B62D15"/>
    <w:rsid w:val="00B62F5C"/>
    <w:rsid w:val="00B6312B"/>
    <w:rsid w:val="00B647F5"/>
    <w:rsid w:val="00B6499F"/>
    <w:rsid w:val="00B655F4"/>
    <w:rsid w:val="00B67A34"/>
    <w:rsid w:val="00B67E1D"/>
    <w:rsid w:val="00B7007D"/>
    <w:rsid w:val="00B7017C"/>
    <w:rsid w:val="00B70DB7"/>
    <w:rsid w:val="00B723D2"/>
    <w:rsid w:val="00B7325D"/>
    <w:rsid w:val="00B7453E"/>
    <w:rsid w:val="00B75992"/>
    <w:rsid w:val="00B75CFA"/>
    <w:rsid w:val="00B76C96"/>
    <w:rsid w:val="00B800B3"/>
    <w:rsid w:val="00B800BF"/>
    <w:rsid w:val="00B80A76"/>
    <w:rsid w:val="00B8199E"/>
    <w:rsid w:val="00B82799"/>
    <w:rsid w:val="00B829D6"/>
    <w:rsid w:val="00B836C0"/>
    <w:rsid w:val="00B83A58"/>
    <w:rsid w:val="00B83CFC"/>
    <w:rsid w:val="00B84692"/>
    <w:rsid w:val="00B84ACC"/>
    <w:rsid w:val="00B84E47"/>
    <w:rsid w:val="00B860FB"/>
    <w:rsid w:val="00B86938"/>
    <w:rsid w:val="00B87568"/>
    <w:rsid w:val="00B87E49"/>
    <w:rsid w:val="00B90A46"/>
    <w:rsid w:val="00B91325"/>
    <w:rsid w:val="00B91F5A"/>
    <w:rsid w:val="00B9297F"/>
    <w:rsid w:val="00B93013"/>
    <w:rsid w:val="00B94A95"/>
    <w:rsid w:val="00B94F69"/>
    <w:rsid w:val="00B95006"/>
    <w:rsid w:val="00B95C56"/>
    <w:rsid w:val="00B96672"/>
    <w:rsid w:val="00B96C3D"/>
    <w:rsid w:val="00B9716D"/>
    <w:rsid w:val="00B97EEA"/>
    <w:rsid w:val="00BA00CC"/>
    <w:rsid w:val="00BA0A24"/>
    <w:rsid w:val="00BA0E50"/>
    <w:rsid w:val="00BA0FEA"/>
    <w:rsid w:val="00BA1DDC"/>
    <w:rsid w:val="00BA4248"/>
    <w:rsid w:val="00BA4A5C"/>
    <w:rsid w:val="00BA4F8F"/>
    <w:rsid w:val="00BA56E0"/>
    <w:rsid w:val="00BA5808"/>
    <w:rsid w:val="00BA6EF9"/>
    <w:rsid w:val="00BA6FB8"/>
    <w:rsid w:val="00BA7559"/>
    <w:rsid w:val="00BA7627"/>
    <w:rsid w:val="00BA7A5F"/>
    <w:rsid w:val="00BB210E"/>
    <w:rsid w:val="00BB22F2"/>
    <w:rsid w:val="00BB24BF"/>
    <w:rsid w:val="00BB26BE"/>
    <w:rsid w:val="00BB271B"/>
    <w:rsid w:val="00BB3DC0"/>
    <w:rsid w:val="00BB49FB"/>
    <w:rsid w:val="00BB5803"/>
    <w:rsid w:val="00BB58C1"/>
    <w:rsid w:val="00BB5D2F"/>
    <w:rsid w:val="00BB6D46"/>
    <w:rsid w:val="00BB6FDA"/>
    <w:rsid w:val="00BB73D4"/>
    <w:rsid w:val="00BC04AE"/>
    <w:rsid w:val="00BC18BD"/>
    <w:rsid w:val="00BC25B7"/>
    <w:rsid w:val="00BC284C"/>
    <w:rsid w:val="00BC3720"/>
    <w:rsid w:val="00BC3787"/>
    <w:rsid w:val="00BC3D15"/>
    <w:rsid w:val="00BC3FB3"/>
    <w:rsid w:val="00BC43C0"/>
    <w:rsid w:val="00BC44CF"/>
    <w:rsid w:val="00BC5D3F"/>
    <w:rsid w:val="00BC64A1"/>
    <w:rsid w:val="00BC6B80"/>
    <w:rsid w:val="00BD0792"/>
    <w:rsid w:val="00BD0B23"/>
    <w:rsid w:val="00BD29C5"/>
    <w:rsid w:val="00BD3206"/>
    <w:rsid w:val="00BD322E"/>
    <w:rsid w:val="00BD3598"/>
    <w:rsid w:val="00BD44E1"/>
    <w:rsid w:val="00BD45F5"/>
    <w:rsid w:val="00BD4750"/>
    <w:rsid w:val="00BD4B26"/>
    <w:rsid w:val="00BD4BF9"/>
    <w:rsid w:val="00BD5D8A"/>
    <w:rsid w:val="00BD613E"/>
    <w:rsid w:val="00BD65BD"/>
    <w:rsid w:val="00BD6C7E"/>
    <w:rsid w:val="00BD7DBE"/>
    <w:rsid w:val="00BE1778"/>
    <w:rsid w:val="00BE1898"/>
    <w:rsid w:val="00BE1D8F"/>
    <w:rsid w:val="00BE1E59"/>
    <w:rsid w:val="00BE1F10"/>
    <w:rsid w:val="00BE2A74"/>
    <w:rsid w:val="00BE566E"/>
    <w:rsid w:val="00BE56C3"/>
    <w:rsid w:val="00BE777D"/>
    <w:rsid w:val="00BF00CF"/>
    <w:rsid w:val="00BF0E7D"/>
    <w:rsid w:val="00BF1311"/>
    <w:rsid w:val="00BF1D93"/>
    <w:rsid w:val="00BF25E6"/>
    <w:rsid w:val="00BF29F6"/>
    <w:rsid w:val="00BF312F"/>
    <w:rsid w:val="00BF4B0D"/>
    <w:rsid w:val="00BF671B"/>
    <w:rsid w:val="00BF72C2"/>
    <w:rsid w:val="00BF74C1"/>
    <w:rsid w:val="00C007D8"/>
    <w:rsid w:val="00C00E10"/>
    <w:rsid w:val="00C015BC"/>
    <w:rsid w:val="00C015FF"/>
    <w:rsid w:val="00C01C72"/>
    <w:rsid w:val="00C023CF"/>
    <w:rsid w:val="00C02A11"/>
    <w:rsid w:val="00C03121"/>
    <w:rsid w:val="00C034BD"/>
    <w:rsid w:val="00C035D8"/>
    <w:rsid w:val="00C03C57"/>
    <w:rsid w:val="00C03D78"/>
    <w:rsid w:val="00C04336"/>
    <w:rsid w:val="00C05090"/>
    <w:rsid w:val="00C052D6"/>
    <w:rsid w:val="00C0582C"/>
    <w:rsid w:val="00C059E2"/>
    <w:rsid w:val="00C05AD7"/>
    <w:rsid w:val="00C05B15"/>
    <w:rsid w:val="00C11F68"/>
    <w:rsid w:val="00C13598"/>
    <w:rsid w:val="00C137DF"/>
    <w:rsid w:val="00C13DE1"/>
    <w:rsid w:val="00C14A17"/>
    <w:rsid w:val="00C1521E"/>
    <w:rsid w:val="00C1651B"/>
    <w:rsid w:val="00C16B8A"/>
    <w:rsid w:val="00C16E5C"/>
    <w:rsid w:val="00C17294"/>
    <w:rsid w:val="00C2065B"/>
    <w:rsid w:val="00C209B7"/>
    <w:rsid w:val="00C20FDA"/>
    <w:rsid w:val="00C22089"/>
    <w:rsid w:val="00C22147"/>
    <w:rsid w:val="00C23600"/>
    <w:rsid w:val="00C23A24"/>
    <w:rsid w:val="00C24529"/>
    <w:rsid w:val="00C2471B"/>
    <w:rsid w:val="00C25019"/>
    <w:rsid w:val="00C25D68"/>
    <w:rsid w:val="00C26974"/>
    <w:rsid w:val="00C273A0"/>
    <w:rsid w:val="00C27F14"/>
    <w:rsid w:val="00C27FB6"/>
    <w:rsid w:val="00C3012F"/>
    <w:rsid w:val="00C310BB"/>
    <w:rsid w:val="00C31E44"/>
    <w:rsid w:val="00C32479"/>
    <w:rsid w:val="00C3256F"/>
    <w:rsid w:val="00C32867"/>
    <w:rsid w:val="00C32DA8"/>
    <w:rsid w:val="00C32FED"/>
    <w:rsid w:val="00C33755"/>
    <w:rsid w:val="00C33A31"/>
    <w:rsid w:val="00C35D4E"/>
    <w:rsid w:val="00C370B0"/>
    <w:rsid w:val="00C375F7"/>
    <w:rsid w:val="00C414D5"/>
    <w:rsid w:val="00C41F2D"/>
    <w:rsid w:val="00C45F89"/>
    <w:rsid w:val="00C4673A"/>
    <w:rsid w:val="00C52186"/>
    <w:rsid w:val="00C530E1"/>
    <w:rsid w:val="00C53945"/>
    <w:rsid w:val="00C547E5"/>
    <w:rsid w:val="00C54DEC"/>
    <w:rsid w:val="00C54E01"/>
    <w:rsid w:val="00C557E8"/>
    <w:rsid w:val="00C5662D"/>
    <w:rsid w:val="00C5789E"/>
    <w:rsid w:val="00C57A63"/>
    <w:rsid w:val="00C57E2D"/>
    <w:rsid w:val="00C57E3F"/>
    <w:rsid w:val="00C57F7A"/>
    <w:rsid w:val="00C61E11"/>
    <w:rsid w:val="00C625FC"/>
    <w:rsid w:val="00C626CE"/>
    <w:rsid w:val="00C63558"/>
    <w:rsid w:val="00C646F9"/>
    <w:rsid w:val="00C64B49"/>
    <w:rsid w:val="00C676AB"/>
    <w:rsid w:val="00C70836"/>
    <w:rsid w:val="00C70934"/>
    <w:rsid w:val="00C70B70"/>
    <w:rsid w:val="00C712EE"/>
    <w:rsid w:val="00C71B7F"/>
    <w:rsid w:val="00C71F59"/>
    <w:rsid w:val="00C721E1"/>
    <w:rsid w:val="00C72CAE"/>
    <w:rsid w:val="00C73840"/>
    <w:rsid w:val="00C74511"/>
    <w:rsid w:val="00C7503C"/>
    <w:rsid w:val="00C752AC"/>
    <w:rsid w:val="00C75476"/>
    <w:rsid w:val="00C758A1"/>
    <w:rsid w:val="00C77877"/>
    <w:rsid w:val="00C80DC4"/>
    <w:rsid w:val="00C8173A"/>
    <w:rsid w:val="00C823DC"/>
    <w:rsid w:val="00C8264E"/>
    <w:rsid w:val="00C82BFA"/>
    <w:rsid w:val="00C83F2F"/>
    <w:rsid w:val="00C84504"/>
    <w:rsid w:val="00C846CF"/>
    <w:rsid w:val="00C85086"/>
    <w:rsid w:val="00C85709"/>
    <w:rsid w:val="00C85B9B"/>
    <w:rsid w:val="00C85F67"/>
    <w:rsid w:val="00C86612"/>
    <w:rsid w:val="00C86853"/>
    <w:rsid w:val="00C87DD7"/>
    <w:rsid w:val="00C903D1"/>
    <w:rsid w:val="00C90876"/>
    <w:rsid w:val="00C9155B"/>
    <w:rsid w:val="00C91DFB"/>
    <w:rsid w:val="00C921FC"/>
    <w:rsid w:val="00C92285"/>
    <w:rsid w:val="00C9235E"/>
    <w:rsid w:val="00C94274"/>
    <w:rsid w:val="00C9460E"/>
    <w:rsid w:val="00C94F69"/>
    <w:rsid w:val="00C950E5"/>
    <w:rsid w:val="00C96DBE"/>
    <w:rsid w:val="00CA039E"/>
    <w:rsid w:val="00CA10B9"/>
    <w:rsid w:val="00CA12C3"/>
    <w:rsid w:val="00CA2BE8"/>
    <w:rsid w:val="00CA2F78"/>
    <w:rsid w:val="00CA32FB"/>
    <w:rsid w:val="00CA372B"/>
    <w:rsid w:val="00CA478B"/>
    <w:rsid w:val="00CA5369"/>
    <w:rsid w:val="00CA5CC4"/>
    <w:rsid w:val="00CB0950"/>
    <w:rsid w:val="00CB11F8"/>
    <w:rsid w:val="00CB1663"/>
    <w:rsid w:val="00CB17B6"/>
    <w:rsid w:val="00CB21B7"/>
    <w:rsid w:val="00CB27CA"/>
    <w:rsid w:val="00CB339A"/>
    <w:rsid w:val="00CB3907"/>
    <w:rsid w:val="00CB3968"/>
    <w:rsid w:val="00CB3D37"/>
    <w:rsid w:val="00CB5283"/>
    <w:rsid w:val="00CB5F31"/>
    <w:rsid w:val="00CB670E"/>
    <w:rsid w:val="00CB6F1C"/>
    <w:rsid w:val="00CB76F1"/>
    <w:rsid w:val="00CB77C7"/>
    <w:rsid w:val="00CB7F44"/>
    <w:rsid w:val="00CB7F98"/>
    <w:rsid w:val="00CC078F"/>
    <w:rsid w:val="00CC2BF5"/>
    <w:rsid w:val="00CC376C"/>
    <w:rsid w:val="00CC3D24"/>
    <w:rsid w:val="00CC54F6"/>
    <w:rsid w:val="00CC6165"/>
    <w:rsid w:val="00CC7273"/>
    <w:rsid w:val="00CD08C2"/>
    <w:rsid w:val="00CD0A7A"/>
    <w:rsid w:val="00CD0E6C"/>
    <w:rsid w:val="00CD19F6"/>
    <w:rsid w:val="00CD1ED9"/>
    <w:rsid w:val="00CD2F11"/>
    <w:rsid w:val="00CD43B0"/>
    <w:rsid w:val="00CD4402"/>
    <w:rsid w:val="00CD44A3"/>
    <w:rsid w:val="00CD4572"/>
    <w:rsid w:val="00CD59C4"/>
    <w:rsid w:val="00CD59D1"/>
    <w:rsid w:val="00CD6052"/>
    <w:rsid w:val="00CD6872"/>
    <w:rsid w:val="00CD72AC"/>
    <w:rsid w:val="00CE0561"/>
    <w:rsid w:val="00CE0A26"/>
    <w:rsid w:val="00CE0E18"/>
    <w:rsid w:val="00CE111A"/>
    <w:rsid w:val="00CE17DE"/>
    <w:rsid w:val="00CE1ACA"/>
    <w:rsid w:val="00CE238D"/>
    <w:rsid w:val="00CE3A24"/>
    <w:rsid w:val="00CE45D7"/>
    <w:rsid w:val="00CE4E33"/>
    <w:rsid w:val="00CE549F"/>
    <w:rsid w:val="00CE5681"/>
    <w:rsid w:val="00CE6494"/>
    <w:rsid w:val="00CE6A51"/>
    <w:rsid w:val="00CF019A"/>
    <w:rsid w:val="00CF01C8"/>
    <w:rsid w:val="00CF0ABF"/>
    <w:rsid w:val="00CF44E8"/>
    <w:rsid w:val="00CF4942"/>
    <w:rsid w:val="00CF56EF"/>
    <w:rsid w:val="00CF6C43"/>
    <w:rsid w:val="00CF6D0A"/>
    <w:rsid w:val="00CF7FDA"/>
    <w:rsid w:val="00D00CEA"/>
    <w:rsid w:val="00D029A8"/>
    <w:rsid w:val="00D03C02"/>
    <w:rsid w:val="00D04265"/>
    <w:rsid w:val="00D04D51"/>
    <w:rsid w:val="00D04F74"/>
    <w:rsid w:val="00D05E90"/>
    <w:rsid w:val="00D061CB"/>
    <w:rsid w:val="00D069EB"/>
    <w:rsid w:val="00D06B1A"/>
    <w:rsid w:val="00D078C3"/>
    <w:rsid w:val="00D078CD"/>
    <w:rsid w:val="00D07A2F"/>
    <w:rsid w:val="00D106ED"/>
    <w:rsid w:val="00D11D59"/>
    <w:rsid w:val="00D12F69"/>
    <w:rsid w:val="00D134B5"/>
    <w:rsid w:val="00D13A61"/>
    <w:rsid w:val="00D142CD"/>
    <w:rsid w:val="00D16CE4"/>
    <w:rsid w:val="00D17094"/>
    <w:rsid w:val="00D20443"/>
    <w:rsid w:val="00D20454"/>
    <w:rsid w:val="00D2045D"/>
    <w:rsid w:val="00D21573"/>
    <w:rsid w:val="00D22874"/>
    <w:rsid w:val="00D2347A"/>
    <w:rsid w:val="00D23D96"/>
    <w:rsid w:val="00D2782C"/>
    <w:rsid w:val="00D27A5C"/>
    <w:rsid w:val="00D27C67"/>
    <w:rsid w:val="00D300D3"/>
    <w:rsid w:val="00D30A5A"/>
    <w:rsid w:val="00D30ECD"/>
    <w:rsid w:val="00D310AE"/>
    <w:rsid w:val="00D312BC"/>
    <w:rsid w:val="00D31334"/>
    <w:rsid w:val="00D3257A"/>
    <w:rsid w:val="00D325BB"/>
    <w:rsid w:val="00D3282A"/>
    <w:rsid w:val="00D33409"/>
    <w:rsid w:val="00D33B6A"/>
    <w:rsid w:val="00D350C7"/>
    <w:rsid w:val="00D364C1"/>
    <w:rsid w:val="00D37456"/>
    <w:rsid w:val="00D37ABF"/>
    <w:rsid w:val="00D40168"/>
    <w:rsid w:val="00D41EA4"/>
    <w:rsid w:val="00D43799"/>
    <w:rsid w:val="00D4475C"/>
    <w:rsid w:val="00D44E4A"/>
    <w:rsid w:val="00D450FC"/>
    <w:rsid w:val="00D4597B"/>
    <w:rsid w:val="00D45A67"/>
    <w:rsid w:val="00D469DA"/>
    <w:rsid w:val="00D505C5"/>
    <w:rsid w:val="00D51A0B"/>
    <w:rsid w:val="00D51FAC"/>
    <w:rsid w:val="00D523FD"/>
    <w:rsid w:val="00D52657"/>
    <w:rsid w:val="00D52BC2"/>
    <w:rsid w:val="00D52FCC"/>
    <w:rsid w:val="00D533A4"/>
    <w:rsid w:val="00D53D4F"/>
    <w:rsid w:val="00D5440D"/>
    <w:rsid w:val="00D545B3"/>
    <w:rsid w:val="00D54814"/>
    <w:rsid w:val="00D55DB2"/>
    <w:rsid w:val="00D56A57"/>
    <w:rsid w:val="00D56DE0"/>
    <w:rsid w:val="00D56FD6"/>
    <w:rsid w:val="00D6044C"/>
    <w:rsid w:val="00D620F7"/>
    <w:rsid w:val="00D623B0"/>
    <w:rsid w:val="00D6259D"/>
    <w:rsid w:val="00D6335B"/>
    <w:rsid w:val="00D635C6"/>
    <w:rsid w:val="00D65852"/>
    <w:rsid w:val="00D658F6"/>
    <w:rsid w:val="00D65B6F"/>
    <w:rsid w:val="00D65EF1"/>
    <w:rsid w:val="00D673BD"/>
    <w:rsid w:val="00D67DCD"/>
    <w:rsid w:val="00D7017D"/>
    <w:rsid w:val="00D7083E"/>
    <w:rsid w:val="00D70E5E"/>
    <w:rsid w:val="00D713B7"/>
    <w:rsid w:val="00D71E4B"/>
    <w:rsid w:val="00D71EC6"/>
    <w:rsid w:val="00D7253D"/>
    <w:rsid w:val="00D72990"/>
    <w:rsid w:val="00D733B8"/>
    <w:rsid w:val="00D7412A"/>
    <w:rsid w:val="00D74381"/>
    <w:rsid w:val="00D76FBF"/>
    <w:rsid w:val="00D77AC0"/>
    <w:rsid w:val="00D77B1B"/>
    <w:rsid w:val="00D80331"/>
    <w:rsid w:val="00D81606"/>
    <w:rsid w:val="00D81C93"/>
    <w:rsid w:val="00D824EC"/>
    <w:rsid w:val="00D82B87"/>
    <w:rsid w:val="00D83047"/>
    <w:rsid w:val="00D84BD4"/>
    <w:rsid w:val="00D84D2D"/>
    <w:rsid w:val="00D85A2A"/>
    <w:rsid w:val="00D85E62"/>
    <w:rsid w:val="00D86F1B"/>
    <w:rsid w:val="00D909C6"/>
    <w:rsid w:val="00D90E88"/>
    <w:rsid w:val="00D914B0"/>
    <w:rsid w:val="00D91AF3"/>
    <w:rsid w:val="00D91B4C"/>
    <w:rsid w:val="00D91F9F"/>
    <w:rsid w:val="00D92546"/>
    <w:rsid w:val="00D9308D"/>
    <w:rsid w:val="00D93148"/>
    <w:rsid w:val="00D93733"/>
    <w:rsid w:val="00D93845"/>
    <w:rsid w:val="00D93DEF"/>
    <w:rsid w:val="00D9441C"/>
    <w:rsid w:val="00D94EE9"/>
    <w:rsid w:val="00D95267"/>
    <w:rsid w:val="00D953FC"/>
    <w:rsid w:val="00D95710"/>
    <w:rsid w:val="00D957CD"/>
    <w:rsid w:val="00D96197"/>
    <w:rsid w:val="00D965AC"/>
    <w:rsid w:val="00D965D5"/>
    <w:rsid w:val="00D96A27"/>
    <w:rsid w:val="00D971FE"/>
    <w:rsid w:val="00D97B07"/>
    <w:rsid w:val="00D97C10"/>
    <w:rsid w:val="00DA0AE5"/>
    <w:rsid w:val="00DA1AE0"/>
    <w:rsid w:val="00DA1BB3"/>
    <w:rsid w:val="00DA1DDD"/>
    <w:rsid w:val="00DA2BD4"/>
    <w:rsid w:val="00DA34F2"/>
    <w:rsid w:val="00DA4995"/>
    <w:rsid w:val="00DA5516"/>
    <w:rsid w:val="00DA5935"/>
    <w:rsid w:val="00DA6D18"/>
    <w:rsid w:val="00DA6ED4"/>
    <w:rsid w:val="00DA76E4"/>
    <w:rsid w:val="00DA7A8A"/>
    <w:rsid w:val="00DA7AE2"/>
    <w:rsid w:val="00DB0A09"/>
    <w:rsid w:val="00DB0AC1"/>
    <w:rsid w:val="00DB0C02"/>
    <w:rsid w:val="00DB15E9"/>
    <w:rsid w:val="00DB1871"/>
    <w:rsid w:val="00DB193C"/>
    <w:rsid w:val="00DB2592"/>
    <w:rsid w:val="00DB26D0"/>
    <w:rsid w:val="00DB4BEF"/>
    <w:rsid w:val="00DB6ABD"/>
    <w:rsid w:val="00DB7A4B"/>
    <w:rsid w:val="00DB7DD8"/>
    <w:rsid w:val="00DB7F73"/>
    <w:rsid w:val="00DC0473"/>
    <w:rsid w:val="00DC093F"/>
    <w:rsid w:val="00DC163A"/>
    <w:rsid w:val="00DC1736"/>
    <w:rsid w:val="00DC2308"/>
    <w:rsid w:val="00DC247C"/>
    <w:rsid w:val="00DC26D7"/>
    <w:rsid w:val="00DC281E"/>
    <w:rsid w:val="00DC5F50"/>
    <w:rsid w:val="00DC777C"/>
    <w:rsid w:val="00DC79B1"/>
    <w:rsid w:val="00DD145F"/>
    <w:rsid w:val="00DD2F9E"/>
    <w:rsid w:val="00DD3332"/>
    <w:rsid w:val="00DD408C"/>
    <w:rsid w:val="00DD475F"/>
    <w:rsid w:val="00DD5487"/>
    <w:rsid w:val="00DD5709"/>
    <w:rsid w:val="00DD6247"/>
    <w:rsid w:val="00DD6BDF"/>
    <w:rsid w:val="00DD735B"/>
    <w:rsid w:val="00DD7FC5"/>
    <w:rsid w:val="00DE0701"/>
    <w:rsid w:val="00DE0785"/>
    <w:rsid w:val="00DE07FC"/>
    <w:rsid w:val="00DE1584"/>
    <w:rsid w:val="00DE16BA"/>
    <w:rsid w:val="00DE34E9"/>
    <w:rsid w:val="00DE3FE5"/>
    <w:rsid w:val="00DE4C3D"/>
    <w:rsid w:val="00DE4EB9"/>
    <w:rsid w:val="00DE53D6"/>
    <w:rsid w:val="00DE5713"/>
    <w:rsid w:val="00DE583C"/>
    <w:rsid w:val="00DE5A37"/>
    <w:rsid w:val="00DF03A5"/>
    <w:rsid w:val="00DF245B"/>
    <w:rsid w:val="00DF2ADA"/>
    <w:rsid w:val="00DF2C0E"/>
    <w:rsid w:val="00DF2E0E"/>
    <w:rsid w:val="00DF3160"/>
    <w:rsid w:val="00DF344F"/>
    <w:rsid w:val="00DF3999"/>
    <w:rsid w:val="00DF399D"/>
    <w:rsid w:val="00DF4CD2"/>
    <w:rsid w:val="00DF5060"/>
    <w:rsid w:val="00DF50F7"/>
    <w:rsid w:val="00DF51A5"/>
    <w:rsid w:val="00DF5B3D"/>
    <w:rsid w:val="00DF621B"/>
    <w:rsid w:val="00DF6444"/>
    <w:rsid w:val="00DF676E"/>
    <w:rsid w:val="00DF6E8D"/>
    <w:rsid w:val="00E0157D"/>
    <w:rsid w:val="00E022C5"/>
    <w:rsid w:val="00E0264C"/>
    <w:rsid w:val="00E02B47"/>
    <w:rsid w:val="00E02B50"/>
    <w:rsid w:val="00E04302"/>
    <w:rsid w:val="00E047D3"/>
    <w:rsid w:val="00E0487F"/>
    <w:rsid w:val="00E04A36"/>
    <w:rsid w:val="00E065A9"/>
    <w:rsid w:val="00E06D1B"/>
    <w:rsid w:val="00E07533"/>
    <w:rsid w:val="00E07E93"/>
    <w:rsid w:val="00E10FE7"/>
    <w:rsid w:val="00E1220E"/>
    <w:rsid w:val="00E124C7"/>
    <w:rsid w:val="00E132C3"/>
    <w:rsid w:val="00E14BB7"/>
    <w:rsid w:val="00E156CB"/>
    <w:rsid w:val="00E15A93"/>
    <w:rsid w:val="00E15E92"/>
    <w:rsid w:val="00E17019"/>
    <w:rsid w:val="00E21938"/>
    <w:rsid w:val="00E23510"/>
    <w:rsid w:val="00E247C7"/>
    <w:rsid w:val="00E262B0"/>
    <w:rsid w:val="00E26BBE"/>
    <w:rsid w:val="00E272AD"/>
    <w:rsid w:val="00E27A13"/>
    <w:rsid w:val="00E27D47"/>
    <w:rsid w:val="00E3065A"/>
    <w:rsid w:val="00E308A8"/>
    <w:rsid w:val="00E31B59"/>
    <w:rsid w:val="00E31D13"/>
    <w:rsid w:val="00E35169"/>
    <w:rsid w:val="00E35A64"/>
    <w:rsid w:val="00E40933"/>
    <w:rsid w:val="00E42DF2"/>
    <w:rsid w:val="00E44BEB"/>
    <w:rsid w:val="00E45495"/>
    <w:rsid w:val="00E4577E"/>
    <w:rsid w:val="00E46238"/>
    <w:rsid w:val="00E462EE"/>
    <w:rsid w:val="00E4660C"/>
    <w:rsid w:val="00E466CA"/>
    <w:rsid w:val="00E504D0"/>
    <w:rsid w:val="00E5159D"/>
    <w:rsid w:val="00E51779"/>
    <w:rsid w:val="00E53759"/>
    <w:rsid w:val="00E53B99"/>
    <w:rsid w:val="00E53FD4"/>
    <w:rsid w:val="00E55C98"/>
    <w:rsid w:val="00E56239"/>
    <w:rsid w:val="00E5630A"/>
    <w:rsid w:val="00E57927"/>
    <w:rsid w:val="00E57B61"/>
    <w:rsid w:val="00E57D1D"/>
    <w:rsid w:val="00E60231"/>
    <w:rsid w:val="00E60E13"/>
    <w:rsid w:val="00E627B7"/>
    <w:rsid w:val="00E62B5E"/>
    <w:rsid w:val="00E62FC3"/>
    <w:rsid w:val="00E63456"/>
    <w:rsid w:val="00E63C4E"/>
    <w:rsid w:val="00E640DA"/>
    <w:rsid w:val="00E6467D"/>
    <w:rsid w:val="00E652D6"/>
    <w:rsid w:val="00E6592E"/>
    <w:rsid w:val="00E65A7B"/>
    <w:rsid w:val="00E65FC6"/>
    <w:rsid w:val="00E66983"/>
    <w:rsid w:val="00E6699C"/>
    <w:rsid w:val="00E70146"/>
    <w:rsid w:val="00E70824"/>
    <w:rsid w:val="00E70C21"/>
    <w:rsid w:val="00E7160E"/>
    <w:rsid w:val="00E71766"/>
    <w:rsid w:val="00E719BA"/>
    <w:rsid w:val="00E72B48"/>
    <w:rsid w:val="00E7301D"/>
    <w:rsid w:val="00E74AF0"/>
    <w:rsid w:val="00E759C7"/>
    <w:rsid w:val="00E77142"/>
    <w:rsid w:val="00E77520"/>
    <w:rsid w:val="00E7786E"/>
    <w:rsid w:val="00E80087"/>
    <w:rsid w:val="00E8281A"/>
    <w:rsid w:val="00E84422"/>
    <w:rsid w:val="00E84FD1"/>
    <w:rsid w:val="00E85643"/>
    <w:rsid w:val="00E86C62"/>
    <w:rsid w:val="00E87364"/>
    <w:rsid w:val="00E900B8"/>
    <w:rsid w:val="00E9023E"/>
    <w:rsid w:val="00E90294"/>
    <w:rsid w:val="00E90710"/>
    <w:rsid w:val="00E90CF0"/>
    <w:rsid w:val="00E9116D"/>
    <w:rsid w:val="00E912CB"/>
    <w:rsid w:val="00E93C6C"/>
    <w:rsid w:val="00E94AFE"/>
    <w:rsid w:val="00E95025"/>
    <w:rsid w:val="00E96238"/>
    <w:rsid w:val="00E96AC7"/>
    <w:rsid w:val="00E97032"/>
    <w:rsid w:val="00E972C0"/>
    <w:rsid w:val="00E97D1F"/>
    <w:rsid w:val="00E97E55"/>
    <w:rsid w:val="00EA088A"/>
    <w:rsid w:val="00EA0BAD"/>
    <w:rsid w:val="00EA1496"/>
    <w:rsid w:val="00EA18D8"/>
    <w:rsid w:val="00EA1D94"/>
    <w:rsid w:val="00EA1F90"/>
    <w:rsid w:val="00EA219C"/>
    <w:rsid w:val="00EA2853"/>
    <w:rsid w:val="00EA44EC"/>
    <w:rsid w:val="00EA5143"/>
    <w:rsid w:val="00EA709E"/>
    <w:rsid w:val="00EA7104"/>
    <w:rsid w:val="00EA7987"/>
    <w:rsid w:val="00EB016A"/>
    <w:rsid w:val="00EB02B8"/>
    <w:rsid w:val="00EB0D28"/>
    <w:rsid w:val="00EB29CF"/>
    <w:rsid w:val="00EB3F66"/>
    <w:rsid w:val="00EB3FA8"/>
    <w:rsid w:val="00EB52CF"/>
    <w:rsid w:val="00EB534E"/>
    <w:rsid w:val="00EB5A35"/>
    <w:rsid w:val="00EB5E70"/>
    <w:rsid w:val="00EB5EC5"/>
    <w:rsid w:val="00EB7971"/>
    <w:rsid w:val="00EB7B96"/>
    <w:rsid w:val="00EC07A9"/>
    <w:rsid w:val="00EC3139"/>
    <w:rsid w:val="00EC38B2"/>
    <w:rsid w:val="00EC5A7A"/>
    <w:rsid w:val="00EC5B07"/>
    <w:rsid w:val="00EC79A1"/>
    <w:rsid w:val="00EC7B29"/>
    <w:rsid w:val="00ED12DC"/>
    <w:rsid w:val="00ED1771"/>
    <w:rsid w:val="00ED1BDD"/>
    <w:rsid w:val="00ED23A0"/>
    <w:rsid w:val="00ED282D"/>
    <w:rsid w:val="00ED3DA2"/>
    <w:rsid w:val="00ED3E68"/>
    <w:rsid w:val="00ED473D"/>
    <w:rsid w:val="00ED54F4"/>
    <w:rsid w:val="00ED6FAB"/>
    <w:rsid w:val="00ED796A"/>
    <w:rsid w:val="00EE05D4"/>
    <w:rsid w:val="00EE06A3"/>
    <w:rsid w:val="00EE0AE2"/>
    <w:rsid w:val="00EE0C09"/>
    <w:rsid w:val="00EE0DB7"/>
    <w:rsid w:val="00EE118D"/>
    <w:rsid w:val="00EE50C2"/>
    <w:rsid w:val="00EE58AD"/>
    <w:rsid w:val="00EE5E35"/>
    <w:rsid w:val="00EE69AE"/>
    <w:rsid w:val="00EE7BFE"/>
    <w:rsid w:val="00EF051D"/>
    <w:rsid w:val="00EF13EE"/>
    <w:rsid w:val="00EF2635"/>
    <w:rsid w:val="00EF4AC0"/>
    <w:rsid w:val="00EF6783"/>
    <w:rsid w:val="00EF6CB4"/>
    <w:rsid w:val="00EF6DD6"/>
    <w:rsid w:val="00F00CEA"/>
    <w:rsid w:val="00F00FD5"/>
    <w:rsid w:val="00F0162C"/>
    <w:rsid w:val="00F01798"/>
    <w:rsid w:val="00F021E8"/>
    <w:rsid w:val="00F03D98"/>
    <w:rsid w:val="00F04496"/>
    <w:rsid w:val="00F046C5"/>
    <w:rsid w:val="00F05321"/>
    <w:rsid w:val="00F05432"/>
    <w:rsid w:val="00F06417"/>
    <w:rsid w:val="00F0737A"/>
    <w:rsid w:val="00F079D1"/>
    <w:rsid w:val="00F10EFD"/>
    <w:rsid w:val="00F113C3"/>
    <w:rsid w:val="00F11C2C"/>
    <w:rsid w:val="00F13B15"/>
    <w:rsid w:val="00F141C0"/>
    <w:rsid w:val="00F17A2F"/>
    <w:rsid w:val="00F17C44"/>
    <w:rsid w:val="00F17CD1"/>
    <w:rsid w:val="00F200BA"/>
    <w:rsid w:val="00F2054F"/>
    <w:rsid w:val="00F2294C"/>
    <w:rsid w:val="00F22D58"/>
    <w:rsid w:val="00F22D94"/>
    <w:rsid w:val="00F22F0C"/>
    <w:rsid w:val="00F233DA"/>
    <w:rsid w:val="00F23C97"/>
    <w:rsid w:val="00F2441A"/>
    <w:rsid w:val="00F24B75"/>
    <w:rsid w:val="00F25938"/>
    <w:rsid w:val="00F263CB"/>
    <w:rsid w:val="00F2764F"/>
    <w:rsid w:val="00F27E02"/>
    <w:rsid w:val="00F27E3E"/>
    <w:rsid w:val="00F30D03"/>
    <w:rsid w:val="00F314BB"/>
    <w:rsid w:val="00F31DD9"/>
    <w:rsid w:val="00F322E7"/>
    <w:rsid w:val="00F3301B"/>
    <w:rsid w:val="00F3308E"/>
    <w:rsid w:val="00F33DE0"/>
    <w:rsid w:val="00F33F6E"/>
    <w:rsid w:val="00F34023"/>
    <w:rsid w:val="00F350EA"/>
    <w:rsid w:val="00F35113"/>
    <w:rsid w:val="00F3603F"/>
    <w:rsid w:val="00F3628C"/>
    <w:rsid w:val="00F37A16"/>
    <w:rsid w:val="00F37F8B"/>
    <w:rsid w:val="00F40048"/>
    <w:rsid w:val="00F4009B"/>
    <w:rsid w:val="00F407CF"/>
    <w:rsid w:val="00F40C8B"/>
    <w:rsid w:val="00F4141D"/>
    <w:rsid w:val="00F414A9"/>
    <w:rsid w:val="00F4177D"/>
    <w:rsid w:val="00F42336"/>
    <w:rsid w:val="00F43040"/>
    <w:rsid w:val="00F43827"/>
    <w:rsid w:val="00F44022"/>
    <w:rsid w:val="00F46413"/>
    <w:rsid w:val="00F4669A"/>
    <w:rsid w:val="00F46BF5"/>
    <w:rsid w:val="00F4777B"/>
    <w:rsid w:val="00F504C4"/>
    <w:rsid w:val="00F50708"/>
    <w:rsid w:val="00F50C32"/>
    <w:rsid w:val="00F50CD1"/>
    <w:rsid w:val="00F50D25"/>
    <w:rsid w:val="00F513FE"/>
    <w:rsid w:val="00F52D59"/>
    <w:rsid w:val="00F52DF8"/>
    <w:rsid w:val="00F53C07"/>
    <w:rsid w:val="00F54088"/>
    <w:rsid w:val="00F56EC5"/>
    <w:rsid w:val="00F573D1"/>
    <w:rsid w:val="00F61A79"/>
    <w:rsid w:val="00F61CC8"/>
    <w:rsid w:val="00F6245C"/>
    <w:rsid w:val="00F62812"/>
    <w:rsid w:val="00F655DD"/>
    <w:rsid w:val="00F66071"/>
    <w:rsid w:val="00F67A25"/>
    <w:rsid w:val="00F67F2A"/>
    <w:rsid w:val="00F7117C"/>
    <w:rsid w:val="00F719DD"/>
    <w:rsid w:val="00F7302A"/>
    <w:rsid w:val="00F731BC"/>
    <w:rsid w:val="00F738ED"/>
    <w:rsid w:val="00F74407"/>
    <w:rsid w:val="00F746BD"/>
    <w:rsid w:val="00F7498C"/>
    <w:rsid w:val="00F74ECD"/>
    <w:rsid w:val="00F758B2"/>
    <w:rsid w:val="00F760A3"/>
    <w:rsid w:val="00F764D3"/>
    <w:rsid w:val="00F808A7"/>
    <w:rsid w:val="00F81142"/>
    <w:rsid w:val="00F81160"/>
    <w:rsid w:val="00F81531"/>
    <w:rsid w:val="00F815DE"/>
    <w:rsid w:val="00F81B26"/>
    <w:rsid w:val="00F81C4F"/>
    <w:rsid w:val="00F81D50"/>
    <w:rsid w:val="00F820A5"/>
    <w:rsid w:val="00F82732"/>
    <w:rsid w:val="00F8289C"/>
    <w:rsid w:val="00F836F0"/>
    <w:rsid w:val="00F84645"/>
    <w:rsid w:val="00F8517E"/>
    <w:rsid w:val="00F85EEB"/>
    <w:rsid w:val="00F85F59"/>
    <w:rsid w:val="00F86E6F"/>
    <w:rsid w:val="00F873AE"/>
    <w:rsid w:val="00F87489"/>
    <w:rsid w:val="00F91712"/>
    <w:rsid w:val="00F91ECA"/>
    <w:rsid w:val="00F93D34"/>
    <w:rsid w:val="00F93F00"/>
    <w:rsid w:val="00F94357"/>
    <w:rsid w:val="00F94BB9"/>
    <w:rsid w:val="00F955E8"/>
    <w:rsid w:val="00F95BFB"/>
    <w:rsid w:val="00F965F0"/>
    <w:rsid w:val="00F96FD7"/>
    <w:rsid w:val="00F97006"/>
    <w:rsid w:val="00FA0167"/>
    <w:rsid w:val="00FA12A4"/>
    <w:rsid w:val="00FA1462"/>
    <w:rsid w:val="00FA150F"/>
    <w:rsid w:val="00FA1FBB"/>
    <w:rsid w:val="00FA2647"/>
    <w:rsid w:val="00FA28BF"/>
    <w:rsid w:val="00FA2E7E"/>
    <w:rsid w:val="00FA2F75"/>
    <w:rsid w:val="00FA38B0"/>
    <w:rsid w:val="00FA4D5F"/>
    <w:rsid w:val="00FA66D1"/>
    <w:rsid w:val="00FB07AA"/>
    <w:rsid w:val="00FB0D91"/>
    <w:rsid w:val="00FB13F8"/>
    <w:rsid w:val="00FB3411"/>
    <w:rsid w:val="00FB3BB0"/>
    <w:rsid w:val="00FB3E8A"/>
    <w:rsid w:val="00FB4581"/>
    <w:rsid w:val="00FB4DD7"/>
    <w:rsid w:val="00FB4E3C"/>
    <w:rsid w:val="00FB5BB3"/>
    <w:rsid w:val="00FB5F9E"/>
    <w:rsid w:val="00FB6503"/>
    <w:rsid w:val="00FB6A05"/>
    <w:rsid w:val="00FB6C27"/>
    <w:rsid w:val="00FB7D69"/>
    <w:rsid w:val="00FC19F2"/>
    <w:rsid w:val="00FC1D41"/>
    <w:rsid w:val="00FC1FDE"/>
    <w:rsid w:val="00FC33CF"/>
    <w:rsid w:val="00FC5269"/>
    <w:rsid w:val="00FC5B99"/>
    <w:rsid w:val="00FC5D66"/>
    <w:rsid w:val="00FC634B"/>
    <w:rsid w:val="00FC6352"/>
    <w:rsid w:val="00FC6566"/>
    <w:rsid w:val="00FC7556"/>
    <w:rsid w:val="00FC7703"/>
    <w:rsid w:val="00FC7AA5"/>
    <w:rsid w:val="00FC7DAB"/>
    <w:rsid w:val="00FD2699"/>
    <w:rsid w:val="00FD269F"/>
    <w:rsid w:val="00FD273D"/>
    <w:rsid w:val="00FD42C1"/>
    <w:rsid w:val="00FD4C50"/>
    <w:rsid w:val="00FD55F9"/>
    <w:rsid w:val="00FD5D5E"/>
    <w:rsid w:val="00FD5F97"/>
    <w:rsid w:val="00FD71A9"/>
    <w:rsid w:val="00FD7B0B"/>
    <w:rsid w:val="00FE01D2"/>
    <w:rsid w:val="00FE0C8D"/>
    <w:rsid w:val="00FE2730"/>
    <w:rsid w:val="00FE3B20"/>
    <w:rsid w:val="00FE3F4C"/>
    <w:rsid w:val="00FE4417"/>
    <w:rsid w:val="00FE47BD"/>
    <w:rsid w:val="00FE5F04"/>
    <w:rsid w:val="00FE6A86"/>
    <w:rsid w:val="00FE6D7F"/>
    <w:rsid w:val="00FE7A77"/>
    <w:rsid w:val="00FE7B3E"/>
    <w:rsid w:val="00FE7BEF"/>
    <w:rsid w:val="00FE7C8D"/>
    <w:rsid w:val="00FF1A48"/>
    <w:rsid w:val="00FF2E8B"/>
    <w:rsid w:val="00FF3318"/>
    <w:rsid w:val="00FF43C2"/>
    <w:rsid w:val="00FF62CB"/>
    <w:rsid w:val="00FF66FC"/>
    <w:rsid w:val="00FF6D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3F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0012"/>
    <w:pPr>
      <w:spacing w:before="120"/>
      <w:jc w:val="both"/>
    </w:pPr>
    <w:rPr>
      <w:rFonts w:ascii="Arial" w:hAnsi="Arial"/>
      <w:szCs w:val="24"/>
    </w:rPr>
  </w:style>
  <w:style w:type="paragraph" w:styleId="berschrift1">
    <w:name w:val="heading 1"/>
    <w:aliases w:val="LLV_Überschrift1 (Alt + 1)"/>
    <w:next w:val="Standard"/>
    <w:link w:val="berschrift1Zchn"/>
    <w:qFormat/>
    <w:rsid w:val="005445CC"/>
    <w:pPr>
      <w:keepNext/>
      <w:numPr>
        <w:numId w:val="5"/>
      </w:numPr>
      <w:spacing w:before="240" w:after="120" w:line="240" w:lineRule="atLeast"/>
      <w:outlineLvl w:val="0"/>
    </w:pPr>
    <w:rPr>
      <w:rFonts w:ascii="Arial" w:eastAsia="Times New Roman" w:hAnsi="Arial"/>
      <w:b/>
      <w:bCs/>
      <w:kern w:val="32"/>
      <w:szCs w:val="32"/>
    </w:rPr>
  </w:style>
  <w:style w:type="paragraph" w:styleId="berschrift2">
    <w:name w:val="heading 2"/>
    <w:basedOn w:val="berschrift1"/>
    <w:next w:val="Standard"/>
    <w:qFormat/>
    <w:rsid w:val="00A7166B"/>
    <w:pPr>
      <w:numPr>
        <w:ilvl w:val="1"/>
        <w:numId w:val="4"/>
      </w:numPr>
      <w:ind w:left="1434" w:hanging="357"/>
      <w:outlineLvl w:val="1"/>
    </w:pPr>
    <w:rPr>
      <w:b w:val="0"/>
      <w:iCs/>
      <w:szCs w:val="28"/>
    </w:rPr>
  </w:style>
  <w:style w:type="paragraph" w:styleId="berschrift3">
    <w:name w:val="heading 3"/>
    <w:basedOn w:val="berschrift1"/>
    <w:next w:val="Standard"/>
    <w:link w:val="berschrift3Zchn"/>
    <w:qFormat/>
    <w:rsid w:val="005445CC"/>
    <w:pPr>
      <w:numPr>
        <w:ilvl w:val="1"/>
      </w:numPr>
      <w:spacing w:after="0"/>
      <w:outlineLvl w:val="2"/>
    </w:pPr>
    <w:rPr>
      <w:b w:val="0"/>
      <w:szCs w:val="26"/>
    </w:rPr>
  </w:style>
  <w:style w:type="paragraph" w:styleId="berschrift4">
    <w:name w:val="heading 4"/>
    <w:basedOn w:val="berschrift1"/>
    <w:next w:val="Standard"/>
    <w:qFormat/>
    <w:rsid w:val="006C4B6D"/>
    <w:pPr>
      <w:numPr>
        <w:ilvl w:val="3"/>
        <w:numId w:val="4"/>
      </w:numPr>
      <w:spacing w:after="60"/>
      <w:outlineLvl w:val="3"/>
    </w:pPr>
    <w:rPr>
      <w:b w:val="0"/>
      <w:bCs w:val="0"/>
      <w:szCs w:val="28"/>
    </w:rPr>
  </w:style>
  <w:style w:type="paragraph" w:styleId="berschrift5">
    <w:name w:val="heading 5"/>
    <w:basedOn w:val="berschrift1"/>
    <w:next w:val="Standard"/>
    <w:qFormat/>
    <w:rsid w:val="006C4B6D"/>
    <w:pPr>
      <w:numPr>
        <w:ilvl w:val="4"/>
        <w:numId w:val="4"/>
      </w:numPr>
      <w:spacing w:after="60"/>
      <w:outlineLvl w:val="4"/>
    </w:pPr>
    <w:rPr>
      <w:b w:val="0"/>
      <w:bCs w:val="0"/>
      <w:iCs/>
      <w:szCs w:val="26"/>
    </w:rPr>
  </w:style>
  <w:style w:type="paragraph" w:styleId="berschrift6">
    <w:name w:val="heading 6"/>
    <w:basedOn w:val="berschrift1"/>
    <w:next w:val="Standard"/>
    <w:qFormat/>
    <w:rsid w:val="006C4B6D"/>
    <w:pPr>
      <w:numPr>
        <w:ilvl w:val="5"/>
        <w:numId w:val="4"/>
      </w:numPr>
      <w:spacing w:after="60"/>
      <w:outlineLvl w:val="5"/>
    </w:pPr>
    <w:rPr>
      <w:b w:val="0"/>
      <w:bCs w:val="0"/>
      <w:szCs w:val="22"/>
    </w:rPr>
  </w:style>
  <w:style w:type="paragraph" w:styleId="berschrift7">
    <w:name w:val="heading 7"/>
    <w:basedOn w:val="berschrift1"/>
    <w:next w:val="Standard"/>
    <w:qFormat/>
    <w:rsid w:val="006C4B6D"/>
    <w:pPr>
      <w:numPr>
        <w:ilvl w:val="6"/>
        <w:numId w:val="4"/>
      </w:numPr>
      <w:spacing w:after="60"/>
      <w:outlineLvl w:val="6"/>
    </w:pPr>
    <w:rPr>
      <w:b w:val="0"/>
    </w:rPr>
  </w:style>
  <w:style w:type="paragraph" w:styleId="berschrift8">
    <w:name w:val="heading 8"/>
    <w:basedOn w:val="berschrift1"/>
    <w:next w:val="Standard"/>
    <w:qFormat/>
    <w:rsid w:val="006C4B6D"/>
    <w:pPr>
      <w:numPr>
        <w:ilvl w:val="7"/>
        <w:numId w:val="4"/>
      </w:numPr>
      <w:spacing w:after="60"/>
      <w:outlineLvl w:val="7"/>
    </w:pPr>
    <w:rPr>
      <w:b w:val="0"/>
      <w:iCs/>
    </w:rPr>
  </w:style>
  <w:style w:type="paragraph" w:styleId="berschrift9">
    <w:name w:val="heading 9"/>
    <w:basedOn w:val="berschrift1"/>
    <w:next w:val="Standard"/>
    <w:qFormat/>
    <w:rsid w:val="006C4B6D"/>
    <w:pPr>
      <w:numPr>
        <w:ilvl w:val="8"/>
        <w:numId w:val="4"/>
      </w:numPr>
      <w:spacing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LLV_Überschrift1 (Alt + 1) Zchn"/>
    <w:link w:val="berschrift1"/>
    <w:rsid w:val="005445CC"/>
    <w:rPr>
      <w:rFonts w:ascii="Arial" w:eastAsia="Times New Roman" w:hAnsi="Arial"/>
      <w:b/>
      <w:bCs/>
      <w:kern w:val="32"/>
      <w:szCs w:val="32"/>
    </w:rPr>
  </w:style>
  <w:style w:type="character" w:customStyle="1" w:styleId="Kursiv">
    <w:name w:val="Kursiv"/>
    <w:rsid w:val="00092CCB"/>
    <w:rPr>
      <w:i/>
    </w:rPr>
  </w:style>
  <w:style w:type="paragraph" w:styleId="Listennummer">
    <w:name w:val="List Number"/>
    <w:basedOn w:val="Standard"/>
    <w:rsid w:val="00B302A1"/>
    <w:pPr>
      <w:numPr>
        <w:numId w:val="1"/>
      </w:numPr>
      <w:spacing w:after="120"/>
    </w:pPr>
  </w:style>
  <w:style w:type="paragraph" w:styleId="Aufzhlungszeichen">
    <w:name w:val="List Bullet"/>
    <w:basedOn w:val="Standard"/>
    <w:rsid w:val="002E1311"/>
    <w:pPr>
      <w:numPr>
        <w:numId w:val="2"/>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3"/>
      </w:numPr>
      <w:tabs>
        <w:tab w:val="left" w:pos="360"/>
      </w:tabs>
      <w:ind w:left="357" w:hanging="357"/>
    </w:pPr>
  </w:style>
  <w:style w:type="character" w:customStyle="1" w:styleId="abcZchn">
    <w:name w:val="abc Zchn"/>
    <w:link w:val="abc"/>
    <w:rsid w:val="0075553E"/>
    <w:rPr>
      <w:rFonts w:ascii="Arial" w:hAnsi="Arial"/>
      <w:szCs w:val="24"/>
      <w:lang w:val="en-GB"/>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uiPriority w:val="99"/>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aliases w:val="LLV_Fußnotentext,Footnote Text Char1,Footnote Text Char3 Char,Footnote Text Char2 Char Char,Footnote Text Char1 Char1 Char Char,ft Char1 Char Char Char,Footnote Text Char1 Char Char Char Char,Footnote Text Char Char1 Char Char Char Char"/>
    <w:basedOn w:val="Standard"/>
    <w:link w:val="FunotentextZchn"/>
    <w:uiPriority w:val="99"/>
    <w:rsid w:val="00ED6FAB"/>
    <w:pPr>
      <w:spacing w:line="220" w:lineRule="atLeast"/>
      <w:ind w:left="454" w:hanging="454"/>
      <w:jc w:val="left"/>
    </w:pPr>
    <w:rPr>
      <w:rFonts w:ascii="Calibri" w:eastAsia="Calibri" w:hAnsi="Calibri"/>
      <w:sz w:val="18"/>
      <w:szCs w:val="20"/>
      <w:lang w:eastAsia="x-none"/>
    </w:rPr>
  </w:style>
  <w:style w:type="character" w:customStyle="1" w:styleId="FunotentextZchn">
    <w:name w:val="Fußnotentext Zchn"/>
    <w:aliases w:val="LLV_Fußnotentext Zchn,Footnote Text Char1 Zchn,Footnote Text Char3 Char Zchn,Footnote Text Char2 Char Char Zchn,Footnote Text Char1 Char1 Char Char Zchn,ft Char1 Char Char Char Zchn,Footnote Text Char1 Char Char Char Char Zchn"/>
    <w:basedOn w:val="Absatz-Standardschriftart"/>
    <w:link w:val="Funotentext"/>
    <w:uiPriority w:val="99"/>
    <w:rsid w:val="00ED6FAB"/>
    <w:rPr>
      <w:rFonts w:ascii="Calibri" w:eastAsia="Calibri" w:hAnsi="Calibri"/>
      <w:sz w:val="18"/>
      <w:lang w:val="en-GB" w:eastAsia="x-none"/>
    </w:rPr>
  </w:style>
  <w:style w:type="character" w:styleId="Funotenzeichen">
    <w:name w:val="footnote reference"/>
    <w:aliases w:val="fr"/>
    <w:uiPriority w:val="99"/>
    <w:semiHidden/>
    <w:unhideWhenUsed/>
    <w:rsid w:val="00ED6FAB"/>
    <w:rPr>
      <w:vertAlign w:val="superscript"/>
    </w:rPr>
  </w:style>
  <w:style w:type="paragraph" w:styleId="Listenabsatz">
    <w:name w:val="List Paragraph"/>
    <w:basedOn w:val="Standard"/>
    <w:uiPriority w:val="34"/>
    <w:qFormat/>
    <w:rsid w:val="004253D4"/>
    <w:pPr>
      <w:ind w:left="720"/>
      <w:contextualSpacing/>
    </w:pPr>
  </w:style>
  <w:style w:type="paragraph" w:customStyle="1" w:styleId="Betreff">
    <w:name w:val="Betreff"/>
    <w:basedOn w:val="Standard"/>
    <w:next w:val="Standard"/>
    <w:link w:val="BetreffZchn"/>
    <w:rsid w:val="00000854"/>
    <w:rPr>
      <w:b/>
      <w:sz w:val="22"/>
    </w:rPr>
  </w:style>
  <w:style w:type="character" w:customStyle="1" w:styleId="BetreffZchn">
    <w:name w:val="Betreff Zchn"/>
    <w:link w:val="Betreff"/>
    <w:rsid w:val="00000854"/>
    <w:rPr>
      <w:rFonts w:ascii="Arial" w:hAnsi="Arial"/>
      <w:b/>
      <w:sz w:val="22"/>
      <w:szCs w:val="24"/>
      <w:lang w:val="en-GB" w:eastAsia="en-US"/>
    </w:rPr>
  </w:style>
  <w:style w:type="paragraph" w:customStyle="1" w:styleId="LLVNummer2">
    <w:name w:val="LLV_Nummer2"/>
    <w:basedOn w:val="Standard"/>
    <w:next w:val="Standard"/>
    <w:link w:val="LLVNummer2Zchn"/>
    <w:rsid w:val="00FA1FBB"/>
    <w:pPr>
      <w:numPr>
        <w:numId w:val="6"/>
      </w:numPr>
      <w:spacing w:after="140" w:line="280" w:lineRule="atLeast"/>
      <w:jc w:val="left"/>
    </w:pPr>
    <w:rPr>
      <w:rFonts w:asciiTheme="minorHAnsi" w:eastAsiaTheme="minorHAnsi" w:hAnsiTheme="minorHAnsi" w:cstheme="minorBidi"/>
      <w:sz w:val="24"/>
    </w:rPr>
  </w:style>
  <w:style w:type="character" w:customStyle="1" w:styleId="LLVNummer2Zchn">
    <w:name w:val="LLV_Nummer2 Zchn"/>
    <w:basedOn w:val="Absatz-Standardschriftart"/>
    <w:link w:val="LLVNummer2"/>
    <w:rsid w:val="00FA1FBB"/>
    <w:rPr>
      <w:rFonts w:asciiTheme="minorHAnsi" w:eastAsiaTheme="minorHAnsi" w:hAnsiTheme="minorHAnsi" w:cstheme="minorBidi"/>
      <w:sz w:val="24"/>
      <w:szCs w:val="24"/>
    </w:rPr>
  </w:style>
  <w:style w:type="paragraph" w:styleId="Fuzeile">
    <w:name w:val="footer"/>
    <w:basedOn w:val="Standard"/>
    <w:link w:val="FuzeileZchn"/>
    <w:rsid w:val="00033A36"/>
    <w:pPr>
      <w:tabs>
        <w:tab w:val="center" w:pos="4252"/>
        <w:tab w:val="right" w:pos="8504"/>
      </w:tabs>
      <w:overflowPunct w:val="0"/>
      <w:autoSpaceDE w:val="0"/>
      <w:autoSpaceDN w:val="0"/>
      <w:adjustRightInd w:val="0"/>
      <w:spacing w:before="240" w:line="320" w:lineRule="atLeast"/>
      <w:jc w:val="left"/>
      <w:textAlignment w:val="baseline"/>
    </w:pPr>
    <w:rPr>
      <w:rFonts w:ascii="Times New Roman" w:eastAsia="Times New Roman" w:hAnsi="Times New Roman"/>
      <w:sz w:val="22"/>
      <w:szCs w:val="20"/>
      <w:lang w:eastAsia="de-DE"/>
    </w:rPr>
  </w:style>
  <w:style w:type="character" w:customStyle="1" w:styleId="FuzeileZchn">
    <w:name w:val="Fußzeile Zchn"/>
    <w:basedOn w:val="Absatz-Standardschriftart"/>
    <w:link w:val="Fuzeile"/>
    <w:rsid w:val="00033A36"/>
    <w:rPr>
      <w:rFonts w:ascii="Times New Roman" w:eastAsia="Times New Roman" w:hAnsi="Times New Roman"/>
      <w:sz w:val="22"/>
      <w:lang w:eastAsia="de-DE"/>
    </w:rPr>
  </w:style>
  <w:style w:type="paragraph" w:styleId="Standardeinzug">
    <w:name w:val="Normal Indent"/>
    <w:basedOn w:val="Standard"/>
    <w:next w:val="Standard"/>
    <w:rsid w:val="00033A36"/>
    <w:pPr>
      <w:tabs>
        <w:tab w:val="left" w:pos="851"/>
      </w:tabs>
      <w:overflowPunct w:val="0"/>
      <w:autoSpaceDE w:val="0"/>
      <w:autoSpaceDN w:val="0"/>
      <w:adjustRightInd w:val="0"/>
      <w:spacing w:before="240" w:line="320" w:lineRule="atLeast"/>
      <w:ind w:left="851"/>
      <w:jc w:val="left"/>
      <w:textAlignment w:val="baseline"/>
    </w:pPr>
    <w:rPr>
      <w:rFonts w:ascii="Times New Roman" w:eastAsia="Times New Roman" w:hAnsi="Times New Roman"/>
      <w:sz w:val="24"/>
      <w:szCs w:val="20"/>
      <w:lang w:eastAsia="de-DE"/>
    </w:rPr>
  </w:style>
  <w:style w:type="paragraph" w:customStyle="1" w:styleId="TextKrper">
    <w:name w:val="TextKörper"/>
    <w:basedOn w:val="Standard"/>
    <w:rsid w:val="00033A36"/>
    <w:pPr>
      <w:tabs>
        <w:tab w:val="left" w:pos="851"/>
      </w:tabs>
      <w:overflowPunct w:val="0"/>
      <w:autoSpaceDE w:val="0"/>
      <w:autoSpaceDN w:val="0"/>
      <w:adjustRightInd w:val="0"/>
      <w:spacing w:line="320" w:lineRule="atLeast"/>
      <w:jc w:val="left"/>
      <w:textAlignment w:val="baseline"/>
    </w:pPr>
    <w:rPr>
      <w:rFonts w:ascii="Times New Roman" w:eastAsia="Times New Roman" w:hAnsi="Times New Roman"/>
      <w:sz w:val="24"/>
      <w:szCs w:val="20"/>
      <w:lang w:eastAsia="de-DE"/>
    </w:rPr>
  </w:style>
  <w:style w:type="paragraph" w:styleId="Titel">
    <w:name w:val="Title"/>
    <w:basedOn w:val="Standard"/>
    <w:next w:val="TextKrper"/>
    <w:link w:val="TitelZchn"/>
    <w:qFormat/>
    <w:rsid w:val="00033A36"/>
    <w:pPr>
      <w:keepNext/>
      <w:keepLines/>
      <w:tabs>
        <w:tab w:val="left" w:pos="851"/>
      </w:tabs>
      <w:overflowPunct w:val="0"/>
      <w:autoSpaceDE w:val="0"/>
      <w:autoSpaceDN w:val="0"/>
      <w:adjustRightInd w:val="0"/>
      <w:spacing w:after="240" w:line="320" w:lineRule="atLeast"/>
      <w:jc w:val="center"/>
      <w:textAlignment w:val="baseline"/>
    </w:pPr>
    <w:rPr>
      <w:rFonts w:ascii="Times New Roman" w:eastAsia="Times New Roman" w:hAnsi="Times New Roman"/>
      <w:b/>
      <w:caps/>
      <w:sz w:val="36"/>
      <w:szCs w:val="20"/>
      <w:lang w:eastAsia="de-DE"/>
    </w:rPr>
  </w:style>
  <w:style w:type="character" w:customStyle="1" w:styleId="TitelZchn">
    <w:name w:val="Titel Zchn"/>
    <w:basedOn w:val="Absatz-Standardschriftart"/>
    <w:link w:val="Titel"/>
    <w:rsid w:val="00033A36"/>
    <w:rPr>
      <w:rFonts w:ascii="Times New Roman" w:eastAsia="Times New Roman" w:hAnsi="Times New Roman"/>
      <w:b/>
      <w:caps/>
      <w:sz w:val="36"/>
      <w:lang w:eastAsia="de-DE"/>
    </w:rPr>
  </w:style>
  <w:style w:type="paragraph" w:customStyle="1" w:styleId="StandardText">
    <w:name w:val="StandardText"/>
    <w:basedOn w:val="Standard"/>
    <w:rsid w:val="00033A36"/>
    <w:pPr>
      <w:tabs>
        <w:tab w:val="left" w:pos="851"/>
      </w:tabs>
      <w:overflowPunct w:val="0"/>
      <w:autoSpaceDE w:val="0"/>
      <w:autoSpaceDN w:val="0"/>
      <w:adjustRightInd w:val="0"/>
      <w:spacing w:line="320" w:lineRule="atLeast"/>
      <w:jc w:val="left"/>
      <w:textAlignment w:val="baseline"/>
    </w:pPr>
    <w:rPr>
      <w:rFonts w:ascii="Times New Roman" w:eastAsia="Times New Roman" w:hAnsi="Times New Roman"/>
      <w:sz w:val="24"/>
      <w:szCs w:val="20"/>
      <w:lang w:eastAsia="de-DE"/>
    </w:rPr>
  </w:style>
  <w:style w:type="paragraph" w:customStyle="1" w:styleId="Grussform">
    <w:name w:val="Grussform"/>
    <w:basedOn w:val="Standard"/>
    <w:next w:val="Standard"/>
    <w:rsid w:val="00033A36"/>
    <w:pPr>
      <w:keepNext/>
      <w:keepLines/>
      <w:tabs>
        <w:tab w:val="left" w:pos="851"/>
      </w:tabs>
      <w:overflowPunct w:val="0"/>
      <w:autoSpaceDE w:val="0"/>
      <w:autoSpaceDN w:val="0"/>
      <w:adjustRightInd w:val="0"/>
      <w:spacing w:before="720"/>
      <w:ind w:left="4536"/>
      <w:jc w:val="center"/>
      <w:textAlignment w:val="baseline"/>
    </w:pPr>
    <w:rPr>
      <w:rFonts w:ascii="Times New Roman" w:eastAsia="Times New Roman" w:hAnsi="Times New Roman"/>
      <w:sz w:val="24"/>
      <w:szCs w:val="20"/>
      <w:lang w:eastAsia="de-DE"/>
    </w:rPr>
  </w:style>
  <w:style w:type="paragraph" w:customStyle="1" w:styleId="Unterschriftsb">
    <w:name w:val="Unterschriftsb."/>
    <w:basedOn w:val="Standard"/>
    <w:next w:val="Standard"/>
    <w:rsid w:val="00033A36"/>
    <w:pPr>
      <w:keepNext/>
      <w:tabs>
        <w:tab w:val="left" w:pos="851"/>
      </w:tabs>
      <w:overflowPunct w:val="0"/>
      <w:autoSpaceDE w:val="0"/>
      <w:autoSpaceDN w:val="0"/>
      <w:adjustRightInd w:val="0"/>
      <w:ind w:left="4536"/>
      <w:jc w:val="left"/>
      <w:textAlignment w:val="baseline"/>
    </w:pPr>
    <w:rPr>
      <w:rFonts w:ascii="Times New Roman" w:eastAsia="Times New Roman" w:hAnsi="Times New Roman"/>
      <w:sz w:val="24"/>
      <w:szCs w:val="20"/>
      <w:lang w:eastAsia="de-DE"/>
    </w:rPr>
  </w:style>
  <w:style w:type="paragraph" w:customStyle="1" w:styleId="Adresse">
    <w:name w:val="Adresse"/>
    <w:basedOn w:val="Standard"/>
    <w:rsid w:val="00033A36"/>
    <w:pPr>
      <w:tabs>
        <w:tab w:val="left" w:pos="851"/>
      </w:tabs>
      <w:overflowPunct w:val="0"/>
      <w:autoSpaceDE w:val="0"/>
      <w:autoSpaceDN w:val="0"/>
      <w:adjustRightInd w:val="0"/>
      <w:ind w:left="4536"/>
      <w:jc w:val="left"/>
      <w:textAlignment w:val="baseline"/>
    </w:pPr>
    <w:rPr>
      <w:rFonts w:ascii="Times New Roman" w:eastAsia="Times New Roman" w:hAnsi="Times New Roman"/>
      <w:sz w:val="24"/>
      <w:szCs w:val="20"/>
      <w:lang w:eastAsia="de-DE"/>
    </w:rPr>
  </w:style>
  <w:style w:type="character" w:styleId="Seitenzahl">
    <w:name w:val="page number"/>
    <w:basedOn w:val="Absatz-Standardschriftart"/>
    <w:rsid w:val="00033A36"/>
  </w:style>
  <w:style w:type="paragraph" w:customStyle="1" w:styleId="rlber1">
    <w:name w:val="rlüber1"/>
    <w:basedOn w:val="Standard"/>
    <w:rsid w:val="00033A36"/>
    <w:pPr>
      <w:spacing w:line="319" w:lineRule="auto"/>
      <w:ind w:left="5103"/>
      <w:jc w:val="left"/>
    </w:pPr>
    <w:rPr>
      <w:rFonts w:ascii="Arial Narrow" w:eastAsia="Times New Roman" w:hAnsi="Arial Narrow"/>
      <w:b/>
      <w:sz w:val="28"/>
      <w:lang w:eastAsia="de-LI"/>
    </w:rPr>
  </w:style>
  <w:style w:type="paragraph" w:customStyle="1" w:styleId="rllinie1">
    <w:name w:val="rllinie1"/>
    <w:basedOn w:val="Standard"/>
    <w:next w:val="Standard"/>
    <w:rsid w:val="00033A36"/>
    <w:pPr>
      <w:pBdr>
        <w:top w:val="single" w:sz="12" w:space="1" w:color="auto"/>
      </w:pBdr>
      <w:spacing w:line="319" w:lineRule="auto"/>
      <w:ind w:left="2552"/>
      <w:jc w:val="left"/>
    </w:pPr>
    <w:rPr>
      <w:rFonts w:eastAsia="Times New Roman"/>
      <w:sz w:val="22"/>
      <w:lang w:eastAsia="de-LI"/>
    </w:rPr>
  </w:style>
  <w:style w:type="paragraph" w:customStyle="1" w:styleId="rllinie2">
    <w:name w:val="rllinie2"/>
    <w:basedOn w:val="Standard"/>
    <w:next w:val="Standard"/>
    <w:rsid w:val="00033A36"/>
    <w:pPr>
      <w:pBdr>
        <w:bottom w:val="single" w:sz="12" w:space="1" w:color="auto"/>
      </w:pBdr>
      <w:spacing w:line="319" w:lineRule="auto"/>
      <w:ind w:left="2552"/>
      <w:jc w:val="left"/>
    </w:pPr>
    <w:rPr>
      <w:rFonts w:eastAsia="Times New Roman"/>
      <w:sz w:val="22"/>
      <w:lang w:eastAsia="de-LI"/>
    </w:rPr>
  </w:style>
  <w:style w:type="character" w:customStyle="1" w:styleId="KommentartextZchn">
    <w:name w:val="Kommentartext Zchn"/>
    <w:basedOn w:val="Absatz-Standardschriftart"/>
    <w:link w:val="Kommentartext"/>
    <w:uiPriority w:val="99"/>
    <w:semiHidden/>
    <w:rsid w:val="00033A36"/>
    <w:rPr>
      <w:rFonts w:ascii="Times New Roman" w:eastAsia="Times New Roman" w:hAnsi="Times New Roman"/>
      <w:lang w:eastAsia="de-DE"/>
    </w:rPr>
  </w:style>
  <w:style w:type="paragraph" w:styleId="Kommentartext">
    <w:name w:val="annotation text"/>
    <w:basedOn w:val="Standard"/>
    <w:link w:val="KommentartextZchn"/>
    <w:uiPriority w:val="99"/>
    <w:semiHidden/>
    <w:rsid w:val="00033A36"/>
    <w:pPr>
      <w:tabs>
        <w:tab w:val="left" w:pos="851"/>
      </w:tabs>
      <w:overflowPunct w:val="0"/>
      <w:autoSpaceDE w:val="0"/>
      <w:autoSpaceDN w:val="0"/>
      <w:adjustRightInd w:val="0"/>
      <w:spacing w:before="240" w:line="320" w:lineRule="atLeast"/>
      <w:jc w:val="left"/>
      <w:textAlignment w:val="baseline"/>
    </w:pPr>
    <w:rPr>
      <w:rFonts w:ascii="Times New Roman" w:eastAsia="Times New Roman" w:hAnsi="Times New Roman"/>
      <w:szCs w:val="20"/>
      <w:lang w:eastAsia="de-DE"/>
    </w:rPr>
  </w:style>
  <w:style w:type="character" w:customStyle="1" w:styleId="SprechblasentextZchn">
    <w:name w:val="Sprechblasentext Zchn"/>
    <w:basedOn w:val="Absatz-Standardschriftart"/>
    <w:link w:val="Sprechblasentext"/>
    <w:semiHidden/>
    <w:rsid w:val="00033A36"/>
    <w:rPr>
      <w:rFonts w:ascii="Tahoma" w:eastAsia="Times New Roman" w:hAnsi="Tahoma" w:cs="Tahoma"/>
      <w:sz w:val="16"/>
      <w:szCs w:val="16"/>
      <w:lang w:eastAsia="de-DE"/>
    </w:rPr>
  </w:style>
  <w:style w:type="paragraph" w:styleId="Sprechblasentext">
    <w:name w:val="Balloon Text"/>
    <w:basedOn w:val="Standard"/>
    <w:link w:val="SprechblasentextZchn"/>
    <w:semiHidden/>
    <w:rsid w:val="00033A36"/>
    <w:pPr>
      <w:tabs>
        <w:tab w:val="left" w:pos="851"/>
      </w:tabs>
      <w:overflowPunct w:val="0"/>
      <w:autoSpaceDE w:val="0"/>
      <w:autoSpaceDN w:val="0"/>
      <w:adjustRightInd w:val="0"/>
      <w:spacing w:before="240" w:line="320" w:lineRule="atLeast"/>
      <w:jc w:val="left"/>
      <w:textAlignment w:val="baseline"/>
    </w:pPr>
    <w:rPr>
      <w:rFonts w:ascii="Tahoma" w:eastAsia="Times New Roman" w:hAnsi="Tahoma" w:cs="Tahoma"/>
      <w:sz w:val="16"/>
      <w:szCs w:val="16"/>
      <w:lang w:eastAsia="de-DE"/>
    </w:rPr>
  </w:style>
  <w:style w:type="character" w:customStyle="1" w:styleId="KommentarthemaZchn">
    <w:name w:val="Kommentarthema Zchn"/>
    <w:basedOn w:val="KommentartextZchn"/>
    <w:link w:val="Kommentarthema"/>
    <w:semiHidden/>
    <w:rsid w:val="00033A36"/>
    <w:rPr>
      <w:rFonts w:ascii="Times New Roman" w:eastAsia="Times New Roman" w:hAnsi="Times New Roman"/>
      <w:b/>
      <w:bCs/>
      <w:lang w:eastAsia="de-DE"/>
    </w:rPr>
  </w:style>
  <w:style w:type="paragraph" w:styleId="Kommentarthema">
    <w:name w:val="annotation subject"/>
    <w:basedOn w:val="Kommentartext"/>
    <w:next w:val="Kommentartext"/>
    <w:link w:val="KommentarthemaZchn"/>
    <w:semiHidden/>
    <w:rsid w:val="00033A36"/>
    <w:rPr>
      <w:b/>
      <w:bCs/>
    </w:rPr>
  </w:style>
  <w:style w:type="paragraph" w:styleId="StandardWeb">
    <w:name w:val="Normal (Web)"/>
    <w:basedOn w:val="Standard"/>
    <w:uiPriority w:val="99"/>
    <w:rsid w:val="00033A36"/>
    <w:pPr>
      <w:spacing w:before="100" w:beforeAutospacing="1" w:after="100" w:afterAutospacing="1"/>
      <w:jc w:val="left"/>
    </w:pPr>
    <w:rPr>
      <w:rFonts w:ascii="Times New Roman" w:eastAsia="Times New Roman" w:hAnsi="Times New Roman"/>
      <w:color w:val="666666"/>
      <w:sz w:val="24"/>
    </w:rPr>
  </w:style>
  <w:style w:type="paragraph" w:customStyle="1" w:styleId="abs">
    <w:name w:val="abs"/>
    <w:basedOn w:val="Standard"/>
    <w:link w:val="absChar"/>
    <w:rsid w:val="00033A36"/>
    <w:pPr>
      <w:overflowPunct w:val="0"/>
      <w:autoSpaceDE w:val="0"/>
      <w:autoSpaceDN w:val="0"/>
      <w:adjustRightInd w:val="0"/>
      <w:spacing w:before="360" w:line="360" w:lineRule="auto"/>
      <w:ind w:firstLine="567"/>
      <w:textAlignment w:val="baseline"/>
    </w:pPr>
    <w:rPr>
      <w:rFonts w:ascii="Times New Roman" w:eastAsia="Times New Roman" w:hAnsi="Times New Roman"/>
      <w:sz w:val="24"/>
      <w:szCs w:val="20"/>
      <w:lang w:eastAsia="de-DE"/>
    </w:rPr>
  </w:style>
  <w:style w:type="character" w:customStyle="1" w:styleId="absChar">
    <w:name w:val="abs Char"/>
    <w:link w:val="abs"/>
    <w:rsid w:val="00033A36"/>
    <w:rPr>
      <w:rFonts w:ascii="Times New Roman" w:eastAsia="Times New Roman" w:hAnsi="Times New Roman"/>
      <w:sz w:val="24"/>
      <w:lang w:val="en-GB" w:eastAsia="de-DE"/>
    </w:rPr>
  </w:style>
  <w:style w:type="paragraph" w:customStyle="1" w:styleId="bst1">
    <w:name w:val="bst1"/>
    <w:basedOn w:val="Standard"/>
    <w:rsid w:val="00033A36"/>
    <w:pPr>
      <w:tabs>
        <w:tab w:val="left" w:pos="284"/>
      </w:tabs>
      <w:overflowPunct w:val="0"/>
      <w:autoSpaceDE w:val="0"/>
      <w:autoSpaceDN w:val="0"/>
      <w:adjustRightInd w:val="0"/>
      <w:spacing w:before="74" w:line="210" w:lineRule="exact"/>
      <w:ind w:left="284" w:hanging="284"/>
      <w:textAlignment w:val="baseline"/>
    </w:pPr>
    <w:rPr>
      <w:rFonts w:ascii="StplGaramond" w:eastAsia="Times New Roman" w:hAnsi="StplGaramond"/>
      <w:sz w:val="19"/>
      <w:szCs w:val="20"/>
      <w:lang w:eastAsia="de-DE"/>
    </w:rPr>
  </w:style>
  <w:style w:type="paragraph" w:customStyle="1" w:styleId="Revitrust">
    <w:name w:val="Revitrust"/>
    <w:basedOn w:val="Standard"/>
    <w:rsid w:val="00033A36"/>
    <w:pPr>
      <w:tabs>
        <w:tab w:val="left" w:pos="5103"/>
        <w:tab w:val="left" w:pos="5528"/>
      </w:tabs>
      <w:overflowPunct w:val="0"/>
      <w:autoSpaceDE w:val="0"/>
      <w:autoSpaceDN w:val="0"/>
      <w:adjustRightInd w:val="0"/>
      <w:textAlignment w:val="baseline"/>
    </w:pPr>
    <w:rPr>
      <w:rFonts w:eastAsia="Times New Roman"/>
      <w:sz w:val="24"/>
      <w:szCs w:val="20"/>
      <w:lang w:eastAsia="de-CH"/>
    </w:rPr>
  </w:style>
  <w:style w:type="paragraph" w:customStyle="1" w:styleId="art">
    <w:name w:val="art"/>
    <w:basedOn w:val="Standard"/>
    <w:rsid w:val="00033A36"/>
    <w:pPr>
      <w:keepNext/>
      <w:keepLines/>
      <w:overflowPunct w:val="0"/>
      <w:autoSpaceDE w:val="0"/>
      <w:autoSpaceDN w:val="0"/>
      <w:adjustRightInd w:val="0"/>
      <w:spacing w:before="460" w:line="210" w:lineRule="exact"/>
      <w:jc w:val="center"/>
      <w:textAlignment w:val="baseline"/>
    </w:pPr>
    <w:rPr>
      <w:rFonts w:ascii="StplGaramond" w:eastAsia="Times New Roman" w:hAnsi="StplGaramond"/>
      <w:sz w:val="19"/>
      <w:szCs w:val="20"/>
      <w:lang w:eastAsia="de-DE"/>
    </w:rPr>
  </w:style>
  <w:style w:type="paragraph" w:customStyle="1" w:styleId="sacht">
    <w:name w:val="sacht"/>
    <w:basedOn w:val="Standard"/>
    <w:rsid w:val="00033A36"/>
    <w:pPr>
      <w:keepNext/>
      <w:keepLines/>
      <w:suppressAutoHyphens/>
      <w:overflowPunct w:val="0"/>
      <w:autoSpaceDE w:val="0"/>
      <w:autoSpaceDN w:val="0"/>
      <w:adjustRightInd w:val="0"/>
      <w:spacing w:before="110" w:line="230" w:lineRule="exact"/>
      <w:jc w:val="center"/>
      <w:textAlignment w:val="baseline"/>
    </w:pPr>
    <w:rPr>
      <w:rFonts w:ascii="StplGaramond" w:eastAsia="Times New Roman" w:hAnsi="StplGaramond"/>
      <w:i/>
      <w:sz w:val="19"/>
      <w:szCs w:val="20"/>
      <w:lang w:eastAsia="de-DE"/>
    </w:rPr>
  </w:style>
  <w:style w:type="character" w:styleId="Hervorhebung">
    <w:name w:val="Emphasis"/>
    <w:qFormat/>
    <w:rsid w:val="00033A36"/>
    <w:rPr>
      <w:i/>
      <w:iCs/>
    </w:rPr>
  </w:style>
  <w:style w:type="character" w:styleId="BesuchterLink">
    <w:name w:val="FollowedHyperlink"/>
    <w:rsid w:val="00033A36"/>
    <w:rPr>
      <w:color w:val="800080"/>
      <w:u w:val="single"/>
    </w:rPr>
  </w:style>
  <w:style w:type="character" w:styleId="Kommentarzeichen">
    <w:name w:val="annotation reference"/>
    <w:basedOn w:val="Absatz-Standardschriftart"/>
    <w:uiPriority w:val="99"/>
    <w:semiHidden/>
    <w:unhideWhenUsed/>
    <w:rsid w:val="00143F1F"/>
    <w:rPr>
      <w:sz w:val="16"/>
      <w:szCs w:val="16"/>
    </w:rPr>
  </w:style>
  <w:style w:type="paragraph" w:customStyle="1" w:styleId="Default">
    <w:name w:val="Default"/>
    <w:rsid w:val="00BC44CF"/>
    <w:pPr>
      <w:autoSpaceDE w:val="0"/>
      <w:autoSpaceDN w:val="0"/>
      <w:adjustRightInd w:val="0"/>
    </w:pPr>
    <w:rPr>
      <w:rFonts w:ascii="Arial" w:eastAsiaTheme="minorHAnsi" w:hAnsi="Arial" w:cs="Arial"/>
      <w:color w:val="000000"/>
      <w:sz w:val="24"/>
      <w:szCs w:val="24"/>
    </w:rPr>
  </w:style>
  <w:style w:type="paragraph" w:styleId="Inhaltsverzeichnisberschrift">
    <w:name w:val="TOC Heading"/>
    <w:basedOn w:val="berschrift1"/>
    <w:next w:val="Standard"/>
    <w:uiPriority w:val="39"/>
    <w:unhideWhenUsed/>
    <w:qFormat/>
    <w:rsid w:val="00667A8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de-CH"/>
    </w:rPr>
  </w:style>
  <w:style w:type="paragraph" w:styleId="Verzeichnis1">
    <w:name w:val="toc 1"/>
    <w:basedOn w:val="Standard"/>
    <w:next w:val="Standard"/>
    <w:autoRedefine/>
    <w:uiPriority w:val="39"/>
    <w:unhideWhenUsed/>
    <w:rsid w:val="002C4DA1"/>
    <w:pPr>
      <w:tabs>
        <w:tab w:val="left" w:pos="400"/>
        <w:tab w:val="right" w:leader="dot" w:pos="9508"/>
      </w:tabs>
      <w:jc w:val="left"/>
    </w:pPr>
    <w:rPr>
      <w:rFonts w:cs="Arial"/>
      <w:bCs/>
      <w:iCs/>
      <w:noProof/>
      <w:sz w:val="24"/>
      <w:szCs w:val="20"/>
    </w:rPr>
  </w:style>
  <w:style w:type="paragraph" w:styleId="Verzeichnis2">
    <w:name w:val="toc 2"/>
    <w:basedOn w:val="Standard"/>
    <w:next w:val="Standard"/>
    <w:autoRedefine/>
    <w:uiPriority w:val="39"/>
    <w:unhideWhenUsed/>
    <w:rsid w:val="00DE5A37"/>
    <w:pPr>
      <w:tabs>
        <w:tab w:val="left" w:pos="600"/>
        <w:tab w:val="right" w:leader="dot" w:pos="9508"/>
      </w:tabs>
      <w:spacing w:line="276" w:lineRule="auto"/>
      <w:ind w:left="198"/>
      <w:jc w:val="left"/>
    </w:pPr>
    <w:rPr>
      <w:rFonts w:asciiTheme="minorHAnsi" w:hAnsiTheme="minorHAnsi"/>
      <w:bCs/>
      <w:noProof/>
      <w:sz w:val="22"/>
      <w:szCs w:val="22"/>
    </w:rPr>
  </w:style>
  <w:style w:type="paragraph" w:styleId="Verzeichnis3">
    <w:name w:val="toc 3"/>
    <w:basedOn w:val="Standard"/>
    <w:next w:val="Standard"/>
    <w:autoRedefine/>
    <w:uiPriority w:val="39"/>
    <w:unhideWhenUsed/>
    <w:rsid w:val="00B06BFE"/>
    <w:pPr>
      <w:spacing w:before="0"/>
      <w:ind w:left="400"/>
      <w:jc w:val="left"/>
    </w:pPr>
    <w:rPr>
      <w:rFonts w:asciiTheme="minorHAnsi" w:hAnsiTheme="minorHAnsi"/>
      <w:szCs w:val="20"/>
    </w:rPr>
  </w:style>
  <w:style w:type="paragraph" w:styleId="berarbeitung">
    <w:name w:val="Revision"/>
    <w:hidden/>
    <w:uiPriority w:val="99"/>
    <w:semiHidden/>
    <w:rsid w:val="00D91F9F"/>
    <w:rPr>
      <w:rFonts w:ascii="Arial" w:hAnsi="Arial"/>
      <w:szCs w:val="24"/>
    </w:rPr>
  </w:style>
  <w:style w:type="paragraph" w:customStyle="1" w:styleId="4">
    <w:name w:val="Ü4"/>
    <w:basedOn w:val="berschrift3"/>
    <w:link w:val="4Zchn"/>
    <w:qFormat/>
    <w:rsid w:val="005445CC"/>
    <w:pPr>
      <w:numPr>
        <w:ilvl w:val="2"/>
      </w:numPr>
    </w:pPr>
  </w:style>
  <w:style w:type="paragraph" w:customStyle="1" w:styleId="2">
    <w:name w:val="Ü2"/>
    <w:basedOn w:val="berschrift1"/>
    <w:link w:val="2Zchn"/>
    <w:qFormat/>
    <w:rsid w:val="005445CC"/>
    <w:pPr>
      <w:numPr>
        <w:numId w:val="8"/>
      </w:numPr>
    </w:pPr>
  </w:style>
  <w:style w:type="character" w:customStyle="1" w:styleId="berschrift3Zchn">
    <w:name w:val="Überschrift 3 Zchn"/>
    <w:basedOn w:val="berschrift1Zchn"/>
    <w:link w:val="berschrift3"/>
    <w:rsid w:val="005445CC"/>
    <w:rPr>
      <w:rFonts w:ascii="Arial" w:eastAsia="Times New Roman" w:hAnsi="Arial"/>
      <w:b w:val="0"/>
      <w:bCs/>
      <w:kern w:val="32"/>
      <w:szCs w:val="26"/>
    </w:rPr>
  </w:style>
  <w:style w:type="character" w:customStyle="1" w:styleId="4Zchn">
    <w:name w:val="Ü4 Zchn"/>
    <w:basedOn w:val="berschrift3Zchn"/>
    <w:link w:val="4"/>
    <w:rsid w:val="005445CC"/>
    <w:rPr>
      <w:rFonts w:ascii="Arial" w:eastAsia="Times New Roman" w:hAnsi="Arial"/>
      <w:b w:val="0"/>
      <w:bCs/>
      <w:kern w:val="32"/>
      <w:szCs w:val="26"/>
    </w:rPr>
  </w:style>
  <w:style w:type="paragraph" w:customStyle="1" w:styleId="1">
    <w:name w:val="Ü1"/>
    <w:basedOn w:val="berschrift1"/>
    <w:link w:val="1Zchn"/>
    <w:qFormat/>
    <w:rsid w:val="005445CC"/>
  </w:style>
  <w:style w:type="character" w:customStyle="1" w:styleId="2Zchn">
    <w:name w:val="Ü2 Zchn"/>
    <w:basedOn w:val="berschrift1Zchn"/>
    <w:link w:val="2"/>
    <w:rsid w:val="005445CC"/>
    <w:rPr>
      <w:rFonts w:ascii="Arial" w:eastAsia="Times New Roman" w:hAnsi="Arial"/>
      <w:b/>
      <w:bCs/>
      <w:kern w:val="32"/>
      <w:szCs w:val="32"/>
    </w:rPr>
  </w:style>
  <w:style w:type="paragraph" w:customStyle="1" w:styleId="3">
    <w:name w:val="Ü3"/>
    <w:basedOn w:val="2"/>
    <w:link w:val="3Zchn"/>
    <w:qFormat/>
    <w:rsid w:val="009E6B87"/>
    <w:pPr>
      <w:numPr>
        <w:ilvl w:val="1"/>
      </w:numPr>
      <w:outlineLvl w:val="1"/>
    </w:pPr>
  </w:style>
  <w:style w:type="character" w:customStyle="1" w:styleId="1Zchn">
    <w:name w:val="Ü1 Zchn"/>
    <w:basedOn w:val="berschrift1Zchn"/>
    <w:link w:val="1"/>
    <w:rsid w:val="005445CC"/>
    <w:rPr>
      <w:rFonts w:ascii="Arial" w:eastAsia="Times New Roman" w:hAnsi="Arial"/>
      <w:b/>
      <w:bCs/>
      <w:kern w:val="32"/>
      <w:szCs w:val="32"/>
    </w:rPr>
  </w:style>
  <w:style w:type="paragraph" w:customStyle="1" w:styleId="5">
    <w:name w:val="Ü5"/>
    <w:basedOn w:val="3"/>
    <w:link w:val="5Zchn"/>
    <w:qFormat/>
    <w:rsid w:val="00A74472"/>
    <w:pPr>
      <w:numPr>
        <w:ilvl w:val="2"/>
      </w:numPr>
      <w:outlineLvl w:val="2"/>
    </w:pPr>
    <w:rPr>
      <w:b w:val="0"/>
    </w:rPr>
  </w:style>
  <w:style w:type="character" w:customStyle="1" w:styleId="3Zchn">
    <w:name w:val="Ü3 Zchn"/>
    <w:basedOn w:val="2Zchn"/>
    <w:link w:val="3"/>
    <w:rsid w:val="009E6B87"/>
    <w:rPr>
      <w:rFonts w:ascii="Arial" w:eastAsia="Times New Roman" w:hAnsi="Arial"/>
      <w:b/>
      <w:bCs/>
      <w:kern w:val="32"/>
      <w:szCs w:val="32"/>
    </w:rPr>
  </w:style>
  <w:style w:type="paragraph" w:styleId="Verzeichnis4">
    <w:name w:val="toc 4"/>
    <w:basedOn w:val="Standard"/>
    <w:next w:val="Standard"/>
    <w:autoRedefine/>
    <w:uiPriority w:val="39"/>
    <w:unhideWhenUsed/>
    <w:rsid w:val="00F13B15"/>
    <w:pPr>
      <w:spacing w:before="0"/>
      <w:ind w:left="600"/>
      <w:jc w:val="left"/>
    </w:pPr>
    <w:rPr>
      <w:rFonts w:asciiTheme="minorHAnsi" w:hAnsiTheme="minorHAnsi"/>
      <w:szCs w:val="20"/>
    </w:rPr>
  </w:style>
  <w:style w:type="character" w:customStyle="1" w:styleId="5Zchn">
    <w:name w:val="Ü5 Zchn"/>
    <w:basedOn w:val="3Zchn"/>
    <w:link w:val="5"/>
    <w:rsid w:val="00A74472"/>
    <w:rPr>
      <w:rFonts w:ascii="Arial" w:eastAsia="Times New Roman" w:hAnsi="Arial"/>
      <w:b w:val="0"/>
      <w:bCs/>
      <w:kern w:val="32"/>
      <w:szCs w:val="32"/>
    </w:rPr>
  </w:style>
  <w:style w:type="paragraph" w:customStyle="1" w:styleId="UE2">
    <w:name w:val="UE2"/>
    <w:basedOn w:val="2"/>
    <w:link w:val="UE2Zchn"/>
    <w:qFormat/>
    <w:rsid w:val="003023FE"/>
  </w:style>
  <w:style w:type="paragraph" w:customStyle="1" w:styleId="BER2">
    <w:name w:val="ÜBER2"/>
    <w:basedOn w:val="UE2"/>
    <w:link w:val="BER2Zchn"/>
    <w:qFormat/>
    <w:rsid w:val="00354E25"/>
  </w:style>
  <w:style w:type="character" w:customStyle="1" w:styleId="UE2Zchn">
    <w:name w:val="UE2 Zchn"/>
    <w:basedOn w:val="2Zchn"/>
    <w:link w:val="UE2"/>
    <w:rsid w:val="003023FE"/>
    <w:rPr>
      <w:rFonts w:ascii="Arial" w:eastAsia="Times New Roman" w:hAnsi="Arial"/>
      <w:b/>
      <w:bCs/>
      <w:kern w:val="32"/>
      <w:szCs w:val="32"/>
    </w:rPr>
  </w:style>
  <w:style w:type="character" w:customStyle="1" w:styleId="BER2Zchn">
    <w:name w:val="ÜBER2 Zchn"/>
    <w:basedOn w:val="UE2Zchn"/>
    <w:link w:val="BER2"/>
    <w:rsid w:val="00354E25"/>
    <w:rPr>
      <w:rFonts w:ascii="Arial" w:eastAsia="Times New Roman" w:hAnsi="Arial"/>
      <w:b/>
      <w:bCs/>
      <w:kern w:val="32"/>
      <w:szCs w:val="32"/>
    </w:rPr>
  </w:style>
  <w:style w:type="paragraph" w:styleId="Textkrper2">
    <w:name w:val="Body Text 2"/>
    <w:basedOn w:val="Standard"/>
    <w:link w:val="Textkrper2Zchn"/>
    <w:uiPriority w:val="99"/>
    <w:unhideWhenUsed/>
    <w:rsid w:val="00FA28BF"/>
    <w:pPr>
      <w:spacing w:before="0"/>
      <w:jc w:val="left"/>
    </w:pPr>
    <w:rPr>
      <w:rFonts w:eastAsia="Times New Roman" w:cs="Arial"/>
      <w:color w:val="000000"/>
      <w:szCs w:val="20"/>
      <w:lang w:eastAsia="fr-FR"/>
    </w:rPr>
  </w:style>
  <w:style w:type="character" w:customStyle="1" w:styleId="Textkrper2Zchn">
    <w:name w:val="Textkörper 2 Zchn"/>
    <w:basedOn w:val="Absatz-Standardschriftart"/>
    <w:link w:val="Textkrper2"/>
    <w:uiPriority w:val="99"/>
    <w:rsid w:val="00FA28BF"/>
    <w:rPr>
      <w:rFonts w:ascii="Arial" w:eastAsia="Times New Roman" w:hAnsi="Arial" w:cs="Arial"/>
      <w:color w:val="000000"/>
      <w:lang w:val="en-GB" w:eastAsia="fr-FR"/>
    </w:rPr>
  </w:style>
  <w:style w:type="table" w:styleId="Tabellenraster">
    <w:name w:val="Table Grid"/>
    <w:basedOn w:val="NormaleTabelle"/>
    <w:uiPriority w:val="39"/>
    <w:rsid w:val="00133896"/>
    <w:pPr>
      <w:ind w:left="1134"/>
    </w:pPr>
    <w:rPr>
      <w:rFonts w:ascii="Times New Roman" w:eastAsia="Times New Roman" w:hAnsi="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Ü6"/>
    <w:basedOn w:val="5"/>
    <w:link w:val="6Zchn"/>
    <w:qFormat/>
    <w:rsid w:val="006673EB"/>
    <w:pPr>
      <w:numPr>
        <w:ilvl w:val="3"/>
      </w:numPr>
    </w:pPr>
    <w:rPr>
      <w:i/>
    </w:rPr>
  </w:style>
  <w:style w:type="character" w:customStyle="1" w:styleId="6Zchn">
    <w:name w:val="Ü6 Zchn"/>
    <w:basedOn w:val="5Zchn"/>
    <w:link w:val="6"/>
    <w:rsid w:val="006673EB"/>
    <w:rPr>
      <w:rFonts w:ascii="Arial" w:eastAsia="Times New Roman" w:hAnsi="Arial"/>
      <w:b w:val="0"/>
      <w:bCs/>
      <w:i/>
      <w:kern w:val="32"/>
      <w:szCs w:val="32"/>
    </w:rPr>
  </w:style>
  <w:style w:type="paragraph" w:styleId="Verzeichnis5">
    <w:name w:val="toc 5"/>
    <w:basedOn w:val="Standard"/>
    <w:next w:val="Standard"/>
    <w:autoRedefine/>
    <w:uiPriority w:val="39"/>
    <w:unhideWhenUsed/>
    <w:rsid w:val="00504B3F"/>
    <w:pPr>
      <w:spacing w:before="0"/>
      <w:ind w:left="800"/>
      <w:jc w:val="left"/>
    </w:pPr>
    <w:rPr>
      <w:rFonts w:asciiTheme="minorHAnsi" w:hAnsiTheme="minorHAnsi"/>
      <w:szCs w:val="20"/>
    </w:rPr>
  </w:style>
  <w:style w:type="paragraph" w:styleId="Verzeichnis6">
    <w:name w:val="toc 6"/>
    <w:basedOn w:val="Standard"/>
    <w:next w:val="Standard"/>
    <w:autoRedefine/>
    <w:uiPriority w:val="39"/>
    <w:unhideWhenUsed/>
    <w:rsid w:val="00504B3F"/>
    <w:pPr>
      <w:spacing w:before="0"/>
      <w:ind w:left="1000"/>
      <w:jc w:val="left"/>
    </w:pPr>
    <w:rPr>
      <w:rFonts w:asciiTheme="minorHAnsi" w:hAnsiTheme="minorHAnsi"/>
      <w:szCs w:val="20"/>
    </w:rPr>
  </w:style>
  <w:style w:type="paragraph" w:styleId="Verzeichnis7">
    <w:name w:val="toc 7"/>
    <w:basedOn w:val="Standard"/>
    <w:next w:val="Standard"/>
    <w:autoRedefine/>
    <w:uiPriority w:val="39"/>
    <w:unhideWhenUsed/>
    <w:rsid w:val="00504B3F"/>
    <w:pPr>
      <w:spacing w:before="0"/>
      <w:ind w:left="1200"/>
      <w:jc w:val="left"/>
    </w:pPr>
    <w:rPr>
      <w:rFonts w:asciiTheme="minorHAnsi" w:hAnsiTheme="minorHAnsi"/>
      <w:szCs w:val="20"/>
    </w:rPr>
  </w:style>
  <w:style w:type="paragraph" w:styleId="Verzeichnis8">
    <w:name w:val="toc 8"/>
    <w:basedOn w:val="Standard"/>
    <w:next w:val="Standard"/>
    <w:autoRedefine/>
    <w:uiPriority w:val="39"/>
    <w:unhideWhenUsed/>
    <w:rsid w:val="00504B3F"/>
    <w:pPr>
      <w:spacing w:before="0"/>
      <w:ind w:left="1400"/>
      <w:jc w:val="left"/>
    </w:pPr>
    <w:rPr>
      <w:rFonts w:asciiTheme="minorHAnsi" w:hAnsiTheme="minorHAnsi"/>
      <w:szCs w:val="20"/>
    </w:rPr>
  </w:style>
  <w:style w:type="paragraph" w:styleId="Verzeichnis9">
    <w:name w:val="toc 9"/>
    <w:basedOn w:val="Standard"/>
    <w:next w:val="Standard"/>
    <w:autoRedefine/>
    <w:uiPriority w:val="39"/>
    <w:unhideWhenUsed/>
    <w:rsid w:val="00504B3F"/>
    <w:pPr>
      <w:spacing w:before="0"/>
      <w:ind w:left="1600"/>
      <w:jc w:val="left"/>
    </w:pPr>
    <w:rPr>
      <w:rFonts w:asciiTheme="minorHAnsi" w:hAnsiTheme="minorHAnsi"/>
      <w:szCs w:val="20"/>
    </w:rPr>
  </w:style>
  <w:style w:type="character" w:customStyle="1" w:styleId="suchausdruck1">
    <w:name w:val="suchausdruck1"/>
    <w:basedOn w:val="Absatz-Standardschriftart"/>
    <w:rsid w:val="00A85F76"/>
    <w:rPr>
      <w:b/>
      <w:bCs/>
      <w:i w:val="0"/>
      <w:iCs w:val="0"/>
      <w:vanish w:val="0"/>
      <w:webHidden w:val="0"/>
      <w:color w:val="000000"/>
      <w:shd w:val="clear" w:color="auto" w:fill="FFFF00"/>
      <w:specVanish w:val="0"/>
    </w:rPr>
  </w:style>
  <w:style w:type="character" w:customStyle="1" w:styleId="st">
    <w:name w:val="st"/>
    <w:basedOn w:val="Absatz-Standardschriftart"/>
    <w:rsid w:val="00F414A9"/>
  </w:style>
  <w:style w:type="paragraph" w:customStyle="1" w:styleId="bst2">
    <w:name w:val="bst2"/>
    <w:basedOn w:val="Standard"/>
    <w:rsid w:val="006E0083"/>
    <w:pPr>
      <w:overflowPunct w:val="0"/>
      <w:autoSpaceDE w:val="0"/>
      <w:autoSpaceDN w:val="0"/>
      <w:spacing w:line="360" w:lineRule="auto"/>
      <w:ind w:left="1134" w:hanging="567"/>
    </w:pPr>
    <w:rPr>
      <w:rFonts w:ascii="Calibri" w:eastAsiaTheme="minorHAnsi" w:hAnsi="Calibri"/>
      <w:sz w:val="24"/>
      <w:lang w:eastAsia="de-DE"/>
    </w:rPr>
  </w:style>
  <w:style w:type="numbering" w:customStyle="1" w:styleId="FMAListeEinzge">
    <w:name w:val="FMA_ListeEinzüge"/>
    <w:basedOn w:val="KeineListe"/>
    <w:uiPriority w:val="99"/>
    <w:rsid w:val="00515834"/>
    <w:pPr>
      <w:numPr>
        <w:numId w:val="19"/>
      </w:numPr>
    </w:pPr>
  </w:style>
  <w:style w:type="paragraph" w:customStyle="1" w:styleId="FMANumAufz1FortsetzungAltF">
    <w:name w:val="FMA_NumAufz1Fortsetzung (Alt + F)"/>
    <w:basedOn w:val="Standard"/>
    <w:uiPriority w:val="99"/>
    <w:rsid w:val="00515834"/>
    <w:pPr>
      <w:numPr>
        <w:numId w:val="19"/>
      </w:numPr>
    </w:pPr>
  </w:style>
  <w:style w:type="paragraph" w:customStyle="1" w:styleId="FMANumAufz2Fortsetzung">
    <w:name w:val="FMA_NumAufz2Fortsetzung"/>
    <w:basedOn w:val="Standard"/>
    <w:uiPriority w:val="99"/>
    <w:rsid w:val="00515834"/>
    <w:pPr>
      <w:numPr>
        <w:ilvl w:val="1"/>
        <w:numId w:val="19"/>
      </w:numPr>
    </w:pPr>
  </w:style>
  <w:style w:type="paragraph" w:customStyle="1" w:styleId="FMANumAufz3Fortsetzung">
    <w:name w:val="FMA_NumAufz3Fortsetzung"/>
    <w:basedOn w:val="Standard"/>
    <w:uiPriority w:val="99"/>
    <w:rsid w:val="00515834"/>
    <w:pPr>
      <w:numPr>
        <w:ilvl w:val="2"/>
        <w:numId w:val="19"/>
      </w:numPr>
    </w:pPr>
  </w:style>
  <w:style w:type="paragraph" w:customStyle="1" w:styleId="FMANumAufz4Fortsetzung">
    <w:name w:val="FMA_NumAufz4Fortsetzung"/>
    <w:basedOn w:val="Standard"/>
    <w:uiPriority w:val="99"/>
    <w:rsid w:val="00515834"/>
    <w:pPr>
      <w:numPr>
        <w:ilvl w:val="3"/>
        <w:numId w:val="19"/>
      </w:numPr>
    </w:pPr>
  </w:style>
  <w:style w:type="character" w:styleId="NichtaufgelsteErwhnung">
    <w:name w:val="Unresolved Mention"/>
    <w:basedOn w:val="Absatz-Standardschriftart"/>
    <w:uiPriority w:val="99"/>
    <w:semiHidden/>
    <w:unhideWhenUsed/>
    <w:rsid w:val="00046AA2"/>
    <w:rPr>
      <w:color w:val="605E5C"/>
      <w:shd w:val="clear" w:color="auto" w:fill="E1DFDD"/>
    </w:rPr>
  </w:style>
  <w:style w:type="character" w:customStyle="1" w:styleId="KopfzeileZchn">
    <w:name w:val="Kopfzeile Zchn"/>
    <w:basedOn w:val="Absatz-Standardschriftart"/>
    <w:link w:val="Kopfzeile"/>
    <w:rsid w:val="00927FB0"/>
    <w:rPr>
      <w:rFonts w:ascii="Arial" w:hAnsi="Arial"/>
      <w:szCs w:val="24"/>
      <w:lang w:val="en-GB"/>
    </w:rPr>
  </w:style>
  <w:style w:type="table" w:customStyle="1" w:styleId="Tabellenraster1">
    <w:name w:val="Tabellenraster1"/>
    <w:basedOn w:val="NormaleTabelle"/>
    <w:next w:val="Tabellenraster"/>
    <w:uiPriority w:val="39"/>
    <w:rsid w:val="00C57F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8819">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sChild>
        <w:div w:id="489368966">
          <w:marLeft w:val="0"/>
          <w:marRight w:val="0"/>
          <w:marTop w:val="0"/>
          <w:marBottom w:val="0"/>
          <w:divBdr>
            <w:top w:val="none" w:sz="0" w:space="0" w:color="auto"/>
            <w:left w:val="none" w:sz="0" w:space="0" w:color="auto"/>
            <w:bottom w:val="none" w:sz="0" w:space="0" w:color="auto"/>
            <w:right w:val="none" w:sz="0" w:space="0" w:color="auto"/>
          </w:divBdr>
          <w:divsChild>
            <w:div w:id="199899751">
              <w:marLeft w:val="0"/>
              <w:marRight w:val="0"/>
              <w:marTop w:val="0"/>
              <w:marBottom w:val="0"/>
              <w:divBdr>
                <w:top w:val="none" w:sz="0" w:space="0" w:color="auto"/>
                <w:left w:val="none" w:sz="0" w:space="0" w:color="auto"/>
                <w:bottom w:val="none" w:sz="0" w:space="0" w:color="auto"/>
                <w:right w:val="none" w:sz="0" w:space="0" w:color="auto"/>
              </w:divBdr>
              <w:divsChild>
                <w:div w:id="1981840288">
                  <w:marLeft w:val="0"/>
                  <w:marRight w:val="0"/>
                  <w:marTop w:val="0"/>
                  <w:marBottom w:val="0"/>
                  <w:divBdr>
                    <w:top w:val="none" w:sz="0" w:space="0" w:color="auto"/>
                    <w:left w:val="none" w:sz="0" w:space="0" w:color="auto"/>
                    <w:bottom w:val="none" w:sz="0" w:space="0" w:color="auto"/>
                    <w:right w:val="none" w:sz="0" w:space="0" w:color="auto"/>
                  </w:divBdr>
                </w:div>
                <w:div w:id="1745177372">
                  <w:marLeft w:val="0"/>
                  <w:marRight w:val="0"/>
                  <w:marTop w:val="0"/>
                  <w:marBottom w:val="0"/>
                  <w:divBdr>
                    <w:top w:val="none" w:sz="0" w:space="0" w:color="auto"/>
                    <w:left w:val="none" w:sz="0" w:space="0" w:color="auto"/>
                    <w:bottom w:val="none" w:sz="0" w:space="0" w:color="auto"/>
                    <w:right w:val="none" w:sz="0" w:space="0" w:color="auto"/>
                  </w:divBdr>
                </w:div>
                <w:div w:id="88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0061">
      <w:bodyDiv w:val="1"/>
      <w:marLeft w:val="0"/>
      <w:marRight w:val="0"/>
      <w:marTop w:val="0"/>
      <w:marBottom w:val="0"/>
      <w:divBdr>
        <w:top w:val="none" w:sz="0" w:space="0" w:color="auto"/>
        <w:left w:val="none" w:sz="0" w:space="0" w:color="auto"/>
        <w:bottom w:val="none" w:sz="0" w:space="0" w:color="auto"/>
        <w:right w:val="none" w:sz="0" w:space="0" w:color="auto"/>
      </w:divBdr>
      <w:divsChild>
        <w:div w:id="234627942">
          <w:marLeft w:val="0"/>
          <w:marRight w:val="0"/>
          <w:marTop w:val="0"/>
          <w:marBottom w:val="0"/>
          <w:divBdr>
            <w:top w:val="none" w:sz="0" w:space="0" w:color="auto"/>
            <w:left w:val="none" w:sz="0" w:space="0" w:color="auto"/>
            <w:bottom w:val="none" w:sz="0" w:space="0" w:color="auto"/>
            <w:right w:val="none" w:sz="0" w:space="0" w:color="auto"/>
          </w:divBdr>
          <w:divsChild>
            <w:div w:id="1920287013">
              <w:marLeft w:val="0"/>
              <w:marRight w:val="0"/>
              <w:marTop w:val="0"/>
              <w:marBottom w:val="0"/>
              <w:divBdr>
                <w:top w:val="none" w:sz="0" w:space="0" w:color="auto"/>
                <w:left w:val="none" w:sz="0" w:space="0" w:color="auto"/>
                <w:bottom w:val="none" w:sz="0" w:space="0" w:color="auto"/>
                <w:right w:val="none" w:sz="0" w:space="0" w:color="auto"/>
              </w:divBdr>
            </w:div>
            <w:div w:id="8753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373">
      <w:bodyDiv w:val="1"/>
      <w:marLeft w:val="0"/>
      <w:marRight w:val="0"/>
      <w:marTop w:val="0"/>
      <w:marBottom w:val="0"/>
      <w:divBdr>
        <w:top w:val="none" w:sz="0" w:space="0" w:color="auto"/>
        <w:left w:val="none" w:sz="0" w:space="0" w:color="auto"/>
        <w:bottom w:val="none" w:sz="0" w:space="0" w:color="auto"/>
        <w:right w:val="none" w:sz="0" w:space="0" w:color="auto"/>
      </w:divBdr>
    </w:div>
    <w:div w:id="360326693">
      <w:bodyDiv w:val="1"/>
      <w:marLeft w:val="0"/>
      <w:marRight w:val="0"/>
      <w:marTop w:val="0"/>
      <w:marBottom w:val="0"/>
      <w:divBdr>
        <w:top w:val="none" w:sz="0" w:space="0" w:color="auto"/>
        <w:left w:val="none" w:sz="0" w:space="0" w:color="auto"/>
        <w:bottom w:val="none" w:sz="0" w:space="0" w:color="auto"/>
        <w:right w:val="none" w:sz="0" w:space="0" w:color="auto"/>
      </w:divBdr>
    </w:div>
    <w:div w:id="387919968">
      <w:bodyDiv w:val="1"/>
      <w:marLeft w:val="0"/>
      <w:marRight w:val="0"/>
      <w:marTop w:val="0"/>
      <w:marBottom w:val="0"/>
      <w:divBdr>
        <w:top w:val="none" w:sz="0" w:space="0" w:color="auto"/>
        <w:left w:val="none" w:sz="0" w:space="0" w:color="auto"/>
        <w:bottom w:val="none" w:sz="0" w:space="0" w:color="auto"/>
        <w:right w:val="none" w:sz="0" w:space="0" w:color="auto"/>
      </w:divBdr>
    </w:div>
    <w:div w:id="409742507">
      <w:bodyDiv w:val="1"/>
      <w:marLeft w:val="0"/>
      <w:marRight w:val="0"/>
      <w:marTop w:val="0"/>
      <w:marBottom w:val="0"/>
      <w:divBdr>
        <w:top w:val="none" w:sz="0" w:space="0" w:color="auto"/>
        <w:left w:val="none" w:sz="0" w:space="0" w:color="auto"/>
        <w:bottom w:val="none" w:sz="0" w:space="0" w:color="auto"/>
        <w:right w:val="none" w:sz="0" w:space="0" w:color="auto"/>
      </w:divBdr>
    </w:div>
    <w:div w:id="504707152">
      <w:bodyDiv w:val="1"/>
      <w:marLeft w:val="0"/>
      <w:marRight w:val="0"/>
      <w:marTop w:val="0"/>
      <w:marBottom w:val="0"/>
      <w:divBdr>
        <w:top w:val="none" w:sz="0" w:space="0" w:color="auto"/>
        <w:left w:val="none" w:sz="0" w:space="0" w:color="auto"/>
        <w:bottom w:val="none" w:sz="0" w:space="0" w:color="auto"/>
        <w:right w:val="none" w:sz="0" w:space="0" w:color="auto"/>
      </w:divBdr>
      <w:divsChild>
        <w:div w:id="1016922962">
          <w:marLeft w:val="0"/>
          <w:marRight w:val="0"/>
          <w:marTop w:val="0"/>
          <w:marBottom w:val="0"/>
          <w:divBdr>
            <w:top w:val="none" w:sz="0" w:space="0" w:color="auto"/>
            <w:left w:val="none" w:sz="0" w:space="0" w:color="auto"/>
            <w:bottom w:val="none" w:sz="0" w:space="0" w:color="auto"/>
            <w:right w:val="none" w:sz="0" w:space="0" w:color="auto"/>
          </w:divBdr>
        </w:div>
        <w:div w:id="1571303712">
          <w:marLeft w:val="0"/>
          <w:marRight w:val="0"/>
          <w:marTop w:val="0"/>
          <w:marBottom w:val="0"/>
          <w:divBdr>
            <w:top w:val="none" w:sz="0" w:space="0" w:color="auto"/>
            <w:left w:val="none" w:sz="0" w:space="0" w:color="auto"/>
            <w:bottom w:val="none" w:sz="0" w:space="0" w:color="auto"/>
            <w:right w:val="none" w:sz="0" w:space="0" w:color="auto"/>
          </w:divBdr>
        </w:div>
      </w:divsChild>
    </w:div>
    <w:div w:id="567308083">
      <w:bodyDiv w:val="1"/>
      <w:marLeft w:val="0"/>
      <w:marRight w:val="0"/>
      <w:marTop w:val="0"/>
      <w:marBottom w:val="0"/>
      <w:divBdr>
        <w:top w:val="none" w:sz="0" w:space="0" w:color="auto"/>
        <w:left w:val="none" w:sz="0" w:space="0" w:color="auto"/>
        <w:bottom w:val="none" w:sz="0" w:space="0" w:color="auto"/>
        <w:right w:val="none" w:sz="0" w:space="0" w:color="auto"/>
      </w:divBdr>
    </w:div>
    <w:div w:id="578445099">
      <w:bodyDiv w:val="1"/>
      <w:marLeft w:val="0"/>
      <w:marRight w:val="0"/>
      <w:marTop w:val="0"/>
      <w:marBottom w:val="0"/>
      <w:divBdr>
        <w:top w:val="none" w:sz="0" w:space="0" w:color="auto"/>
        <w:left w:val="none" w:sz="0" w:space="0" w:color="auto"/>
        <w:bottom w:val="none" w:sz="0" w:space="0" w:color="auto"/>
        <w:right w:val="none" w:sz="0" w:space="0" w:color="auto"/>
      </w:divBdr>
      <w:divsChild>
        <w:div w:id="1601568978">
          <w:marLeft w:val="0"/>
          <w:marRight w:val="0"/>
          <w:marTop w:val="300"/>
          <w:marBottom w:val="0"/>
          <w:divBdr>
            <w:top w:val="none" w:sz="0" w:space="0" w:color="auto"/>
            <w:left w:val="none" w:sz="0" w:space="0" w:color="auto"/>
            <w:bottom w:val="none" w:sz="0" w:space="0" w:color="auto"/>
            <w:right w:val="none" w:sz="0" w:space="0" w:color="auto"/>
          </w:divBdr>
        </w:div>
        <w:div w:id="80806210">
          <w:marLeft w:val="0"/>
          <w:marRight w:val="0"/>
          <w:marTop w:val="120"/>
          <w:marBottom w:val="0"/>
          <w:divBdr>
            <w:top w:val="none" w:sz="0" w:space="0" w:color="auto"/>
            <w:left w:val="none" w:sz="0" w:space="0" w:color="auto"/>
            <w:bottom w:val="none" w:sz="0" w:space="0" w:color="auto"/>
            <w:right w:val="none" w:sz="0" w:space="0" w:color="auto"/>
          </w:divBdr>
        </w:div>
        <w:div w:id="1164971670">
          <w:marLeft w:val="0"/>
          <w:marRight w:val="0"/>
          <w:marTop w:val="120"/>
          <w:marBottom w:val="0"/>
          <w:divBdr>
            <w:top w:val="none" w:sz="0" w:space="0" w:color="auto"/>
            <w:left w:val="none" w:sz="0" w:space="0" w:color="auto"/>
            <w:bottom w:val="none" w:sz="0" w:space="0" w:color="auto"/>
            <w:right w:val="none" w:sz="0" w:space="0" w:color="auto"/>
          </w:divBdr>
        </w:div>
      </w:divsChild>
    </w:div>
    <w:div w:id="685596546">
      <w:bodyDiv w:val="1"/>
      <w:marLeft w:val="0"/>
      <w:marRight w:val="0"/>
      <w:marTop w:val="0"/>
      <w:marBottom w:val="0"/>
      <w:divBdr>
        <w:top w:val="none" w:sz="0" w:space="0" w:color="auto"/>
        <w:left w:val="none" w:sz="0" w:space="0" w:color="auto"/>
        <w:bottom w:val="none" w:sz="0" w:space="0" w:color="auto"/>
        <w:right w:val="none" w:sz="0" w:space="0" w:color="auto"/>
      </w:divBdr>
    </w:div>
    <w:div w:id="696321834">
      <w:bodyDiv w:val="1"/>
      <w:marLeft w:val="284"/>
      <w:marRight w:val="284"/>
      <w:marTop w:val="0"/>
      <w:marBottom w:val="0"/>
      <w:divBdr>
        <w:top w:val="none" w:sz="0" w:space="0" w:color="auto"/>
        <w:left w:val="none" w:sz="0" w:space="0" w:color="auto"/>
        <w:bottom w:val="none" w:sz="0" w:space="0" w:color="auto"/>
        <w:right w:val="none" w:sz="0" w:space="0" w:color="auto"/>
      </w:divBdr>
      <w:divsChild>
        <w:div w:id="1226260293">
          <w:marLeft w:val="0"/>
          <w:marRight w:val="0"/>
          <w:marTop w:val="300"/>
          <w:marBottom w:val="0"/>
          <w:divBdr>
            <w:top w:val="none" w:sz="0" w:space="0" w:color="auto"/>
            <w:left w:val="none" w:sz="0" w:space="0" w:color="auto"/>
            <w:bottom w:val="none" w:sz="0" w:space="0" w:color="auto"/>
            <w:right w:val="none" w:sz="0" w:space="0" w:color="auto"/>
          </w:divBdr>
        </w:div>
        <w:div w:id="1383284628">
          <w:marLeft w:val="0"/>
          <w:marRight w:val="0"/>
          <w:marTop w:val="120"/>
          <w:marBottom w:val="0"/>
          <w:divBdr>
            <w:top w:val="none" w:sz="0" w:space="0" w:color="auto"/>
            <w:left w:val="none" w:sz="0" w:space="0" w:color="auto"/>
            <w:bottom w:val="none" w:sz="0" w:space="0" w:color="auto"/>
            <w:right w:val="none" w:sz="0" w:space="0" w:color="auto"/>
          </w:divBdr>
        </w:div>
        <w:div w:id="950164354">
          <w:marLeft w:val="0"/>
          <w:marRight w:val="0"/>
          <w:marTop w:val="120"/>
          <w:marBottom w:val="0"/>
          <w:divBdr>
            <w:top w:val="none" w:sz="0" w:space="0" w:color="auto"/>
            <w:left w:val="none" w:sz="0" w:space="0" w:color="auto"/>
            <w:bottom w:val="none" w:sz="0" w:space="0" w:color="auto"/>
            <w:right w:val="none" w:sz="0" w:space="0" w:color="auto"/>
          </w:divBdr>
        </w:div>
      </w:divsChild>
    </w:div>
    <w:div w:id="754396345">
      <w:bodyDiv w:val="1"/>
      <w:marLeft w:val="0"/>
      <w:marRight w:val="0"/>
      <w:marTop w:val="0"/>
      <w:marBottom w:val="0"/>
      <w:divBdr>
        <w:top w:val="none" w:sz="0" w:space="0" w:color="auto"/>
        <w:left w:val="none" w:sz="0" w:space="0" w:color="auto"/>
        <w:bottom w:val="none" w:sz="0" w:space="0" w:color="auto"/>
        <w:right w:val="none" w:sz="0" w:space="0" w:color="auto"/>
      </w:divBdr>
      <w:divsChild>
        <w:div w:id="619072362">
          <w:marLeft w:val="0"/>
          <w:marRight w:val="0"/>
          <w:marTop w:val="0"/>
          <w:marBottom w:val="0"/>
          <w:divBdr>
            <w:top w:val="none" w:sz="0" w:space="0" w:color="auto"/>
            <w:left w:val="none" w:sz="0" w:space="0" w:color="auto"/>
            <w:bottom w:val="none" w:sz="0" w:space="0" w:color="auto"/>
            <w:right w:val="none" w:sz="0" w:space="0" w:color="auto"/>
          </w:divBdr>
        </w:div>
        <w:div w:id="994188720">
          <w:marLeft w:val="0"/>
          <w:marRight w:val="0"/>
          <w:marTop w:val="0"/>
          <w:marBottom w:val="0"/>
          <w:divBdr>
            <w:top w:val="none" w:sz="0" w:space="0" w:color="auto"/>
            <w:left w:val="none" w:sz="0" w:space="0" w:color="auto"/>
            <w:bottom w:val="none" w:sz="0" w:space="0" w:color="auto"/>
            <w:right w:val="none" w:sz="0" w:space="0" w:color="auto"/>
          </w:divBdr>
        </w:div>
        <w:div w:id="50883372">
          <w:marLeft w:val="0"/>
          <w:marRight w:val="0"/>
          <w:marTop w:val="0"/>
          <w:marBottom w:val="0"/>
          <w:divBdr>
            <w:top w:val="none" w:sz="0" w:space="0" w:color="auto"/>
            <w:left w:val="none" w:sz="0" w:space="0" w:color="auto"/>
            <w:bottom w:val="none" w:sz="0" w:space="0" w:color="auto"/>
            <w:right w:val="none" w:sz="0" w:space="0" w:color="auto"/>
          </w:divBdr>
        </w:div>
      </w:divsChild>
    </w:div>
    <w:div w:id="892274728">
      <w:bodyDiv w:val="1"/>
      <w:marLeft w:val="0"/>
      <w:marRight w:val="0"/>
      <w:marTop w:val="0"/>
      <w:marBottom w:val="0"/>
      <w:divBdr>
        <w:top w:val="none" w:sz="0" w:space="0" w:color="auto"/>
        <w:left w:val="none" w:sz="0" w:space="0" w:color="auto"/>
        <w:bottom w:val="none" w:sz="0" w:space="0" w:color="auto"/>
        <w:right w:val="none" w:sz="0" w:space="0" w:color="auto"/>
      </w:divBdr>
      <w:divsChild>
        <w:div w:id="1676685065">
          <w:marLeft w:val="0"/>
          <w:marRight w:val="0"/>
          <w:marTop w:val="0"/>
          <w:marBottom w:val="0"/>
          <w:divBdr>
            <w:top w:val="none" w:sz="0" w:space="0" w:color="auto"/>
            <w:left w:val="none" w:sz="0" w:space="0" w:color="auto"/>
            <w:bottom w:val="none" w:sz="0" w:space="0" w:color="auto"/>
            <w:right w:val="none" w:sz="0" w:space="0" w:color="auto"/>
          </w:divBdr>
        </w:div>
        <w:div w:id="319967369">
          <w:marLeft w:val="0"/>
          <w:marRight w:val="0"/>
          <w:marTop w:val="0"/>
          <w:marBottom w:val="0"/>
          <w:divBdr>
            <w:top w:val="none" w:sz="0" w:space="0" w:color="auto"/>
            <w:left w:val="none" w:sz="0" w:space="0" w:color="auto"/>
            <w:bottom w:val="none" w:sz="0" w:space="0" w:color="auto"/>
            <w:right w:val="none" w:sz="0" w:space="0" w:color="auto"/>
          </w:divBdr>
        </w:div>
      </w:divsChild>
    </w:div>
    <w:div w:id="973415315">
      <w:bodyDiv w:val="1"/>
      <w:marLeft w:val="0"/>
      <w:marRight w:val="0"/>
      <w:marTop w:val="0"/>
      <w:marBottom w:val="0"/>
      <w:divBdr>
        <w:top w:val="none" w:sz="0" w:space="0" w:color="auto"/>
        <w:left w:val="none" w:sz="0" w:space="0" w:color="auto"/>
        <w:bottom w:val="none" w:sz="0" w:space="0" w:color="auto"/>
        <w:right w:val="none" w:sz="0" w:space="0" w:color="auto"/>
      </w:divBdr>
    </w:div>
    <w:div w:id="1021593663">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68985836">
      <w:bodyDiv w:val="1"/>
      <w:marLeft w:val="0"/>
      <w:marRight w:val="0"/>
      <w:marTop w:val="0"/>
      <w:marBottom w:val="0"/>
      <w:divBdr>
        <w:top w:val="none" w:sz="0" w:space="0" w:color="auto"/>
        <w:left w:val="none" w:sz="0" w:space="0" w:color="auto"/>
        <w:bottom w:val="none" w:sz="0" w:space="0" w:color="auto"/>
        <w:right w:val="none" w:sz="0" w:space="0" w:color="auto"/>
      </w:divBdr>
      <w:divsChild>
        <w:div w:id="2013683040">
          <w:marLeft w:val="0"/>
          <w:marRight w:val="0"/>
          <w:marTop w:val="300"/>
          <w:marBottom w:val="0"/>
          <w:divBdr>
            <w:top w:val="none" w:sz="0" w:space="0" w:color="auto"/>
            <w:left w:val="none" w:sz="0" w:space="0" w:color="auto"/>
            <w:bottom w:val="none" w:sz="0" w:space="0" w:color="auto"/>
            <w:right w:val="none" w:sz="0" w:space="0" w:color="auto"/>
          </w:divBdr>
        </w:div>
        <w:div w:id="1314332113">
          <w:marLeft w:val="0"/>
          <w:marRight w:val="0"/>
          <w:marTop w:val="120"/>
          <w:marBottom w:val="0"/>
          <w:divBdr>
            <w:top w:val="none" w:sz="0" w:space="0" w:color="auto"/>
            <w:left w:val="none" w:sz="0" w:space="0" w:color="auto"/>
            <w:bottom w:val="none" w:sz="0" w:space="0" w:color="auto"/>
            <w:right w:val="none" w:sz="0" w:space="0" w:color="auto"/>
          </w:divBdr>
        </w:div>
        <w:div w:id="1716588527">
          <w:marLeft w:val="0"/>
          <w:marRight w:val="0"/>
          <w:marTop w:val="120"/>
          <w:marBottom w:val="0"/>
          <w:divBdr>
            <w:top w:val="none" w:sz="0" w:space="0" w:color="auto"/>
            <w:left w:val="none" w:sz="0" w:space="0" w:color="auto"/>
            <w:bottom w:val="none" w:sz="0" w:space="0" w:color="auto"/>
            <w:right w:val="none" w:sz="0" w:space="0" w:color="auto"/>
          </w:divBdr>
        </w:div>
      </w:divsChild>
    </w:div>
    <w:div w:id="1406760707">
      <w:bodyDiv w:val="1"/>
      <w:marLeft w:val="284"/>
      <w:marRight w:val="284"/>
      <w:marTop w:val="0"/>
      <w:marBottom w:val="0"/>
      <w:divBdr>
        <w:top w:val="none" w:sz="0" w:space="0" w:color="auto"/>
        <w:left w:val="none" w:sz="0" w:space="0" w:color="auto"/>
        <w:bottom w:val="none" w:sz="0" w:space="0" w:color="auto"/>
        <w:right w:val="none" w:sz="0" w:space="0" w:color="auto"/>
      </w:divBdr>
      <w:divsChild>
        <w:div w:id="376857431">
          <w:marLeft w:val="0"/>
          <w:marRight w:val="0"/>
          <w:marTop w:val="300"/>
          <w:marBottom w:val="0"/>
          <w:divBdr>
            <w:top w:val="none" w:sz="0" w:space="0" w:color="auto"/>
            <w:left w:val="none" w:sz="0" w:space="0" w:color="auto"/>
            <w:bottom w:val="none" w:sz="0" w:space="0" w:color="auto"/>
            <w:right w:val="none" w:sz="0" w:space="0" w:color="auto"/>
          </w:divBdr>
        </w:div>
        <w:div w:id="674964261">
          <w:marLeft w:val="0"/>
          <w:marRight w:val="0"/>
          <w:marTop w:val="120"/>
          <w:marBottom w:val="0"/>
          <w:divBdr>
            <w:top w:val="none" w:sz="0" w:space="0" w:color="auto"/>
            <w:left w:val="none" w:sz="0" w:space="0" w:color="auto"/>
            <w:bottom w:val="none" w:sz="0" w:space="0" w:color="auto"/>
            <w:right w:val="none" w:sz="0" w:space="0" w:color="auto"/>
          </w:divBdr>
        </w:div>
        <w:div w:id="1523203225">
          <w:marLeft w:val="0"/>
          <w:marRight w:val="0"/>
          <w:marTop w:val="120"/>
          <w:marBottom w:val="0"/>
          <w:divBdr>
            <w:top w:val="none" w:sz="0" w:space="0" w:color="auto"/>
            <w:left w:val="none" w:sz="0" w:space="0" w:color="auto"/>
            <w:bottom w:val="none" w:sz="0" w:space="0" w:color="auto"/>
            <w:right w:val="none" w:sz="0" w:space="0" w:color="auto"/>
          </w:divBdr>
        </w:div>
      </w:divsChild>
    </w:div>
    <w:div w:id="1418289629">
      <w:bodyDiv w:val="1"/>
      <w:marLeft w:val="0"/>
      <w:marRight w:val="0"/>
      <w:marTop w:val="0"/>
      <w:marBottom w:val="0"/>
      <w:divBdr>
        <w:top w:val="none" w:sz="0" w:space="0" w:color="auto"/>
        <w:left w:val="none" w:sz="0" w:space="0" w:color="auto"/>
        <w:bottom w:val="none" w:sz="0" w:space="0" w:color="auto"/>
        <w:right w:val="none" w:sz="0" w:space="0" w:color="auto"/>
      </w:divBdr>
    </w:div>
    <w:div w:id="1470628050">
      <w:bodyDiv w:val="1"/>
      <w:marLeft w:val="0"/>
      <w:marRight w:val="0"/>
      <w:marTop w:val="0"/>
      <w:marBottom w:val="0"/>
      <w:divBdr>
        <w:top w:val="none" w:sz="0" w:space="0" w:color="auto"/>
        <w:left w:val="none" w:sz="0" w:space="0" w:color="auto"/>
        <w:bottom w:val="none" w:sz="0" w:space="0" w:color="auto"/>
        <w:right w:val="none" w:sz="0" w:space="0" w:color="auto"/>
      </w:divBdr>
    </w:div>
    <w:div w:id="1575623924">
      <w:bodyDiv w:val="1"/>
      <w:marLeft w:val="0"/>
      <w:marRight w:val="0"/>
      <w:marTop w:val="0"/>
      <w:marBottom w:val="0"/>
      <w:divBdr>
        <w:top w:val="none" w:sz="0" w:space="0" w:color="auto"/>
        <w:left w:val="none" w:sz="0" w:space="0" w:color="auto"/>
        <w:bottom w:val="none" w:sz="0" w:space="0" w:color="auto"/>
        <w:right w:val="none" w:sz="0" w:space="0" w:color="auto"/>
      </w:divBdr>
      <w:divsChild>
        <w:div w:id="66656999">
          <w:marLeft w:val="0"/>
          <w:marRight w:val="0"/>
          <w:marTop w:val="300"/>
          <w:marBottom w:val="0"/>
          <w:divBdr>
            <w:top w:val="none" w:sz="0" w:space="0" w:color="auto"/>
            <w:left w:val="none" w:sz="0" w:space="0" w:color="auto"/>
            <w:bottom w:val="none" w:sz="0" w:space="0" w:color="auto"/>
            <w:right w:val="none" w:sz="0" w:space="0" w:color="auto"/>
          </w:divBdr>
        </w:div>
        <w:div w:id="724528117">
          <w:marLeft w:val="0"/>
          <w:marRight w:val="0"/>
          <w:marTop w:val="120"/>
          <w:marBottom w:val="0"/>
          <w:divBdr>
            <w:top w:val="none" w:sz="0" w:space="0" w:color="auto"/>
            <w:left w:val="none" w:sz="0" w:space="0" w:color="auto"/>
            <w:bottom w:val="none" w:sz="0" w:space="0" w:color="auto"/>
            <w:right w:val="none" w:sz="0" w:space="0" w:color="auto"/>
          </w:divBdr>
        </w:div>
        <w:div w:id="1344895464">
          <w:marLeft w:val="0"/>
          <w:marRight w:val="0"/>
          <w:marTop w:val="120"/>
          <w:marBottom w:val="0"/>
          <w:divBdr>
            <w:top w:val="none" w:sz="0" w:space="0" w:color="auto"/>
            <w:left w:val="none" w:sz="0" w:space="0" w:color="auto"/>
            <w:bottom w:val="none" w:sz="0" w:space="0" w:color="auto"/>
            <w:right w:val="none" w:sz="0" w:space="0" w:color="auto"/>
          </w:divBdr>
        </w:div>
      </w:divsChild>
    </w:div>
    <w:div w:id="1629821141">
      <w:bodyDiv w:val="1"/>
      <w:marLeft w:val="0"/>
      <w:marRight w:val="0"/>
      <w:marTop w:val="0"/>
      <w:marBottom w:val="0"/>
      <w:divBdr>
        <w:top w:val="none" w:sz="0" w:space="0" w:color="auto"/>
        <w:left w:val="none" w:sz="0" w:space="0" w:color="auto"/>
        <w:bottom w:val="none" w:sz="0" w:space="0" w:color="auto"/>
        <w:right w:val="none" w:sz="0" w:space="0" w:color="auto"/>
      </w:divBdr>
    </w:div>
    <w:div w:id="1653833386">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98123291">
      <w:bodyDiv w:val="1"/>
      <w:marLeft w:val="0"/>
      <w:marRight w:val="0"/>
      <w:marTop w:val="0"/>
      <w:marBottom w:val="0"/>
      <w:divBdr>
        <w:top w:val="none" w:sz="0" w:space="0" w:color="auto"/>
        <w:left w:val="none" w:sz="0" w:space="0" w:color="auto"/>
        <w:bottom w:val="none" w:sz="0" w:space="0" w:color="auto"/>
        <w:right w:val="none" w:sz="0" w:space="0" w:color="auto"/>
      </w:divBdr>
      <w:divsChild>
        <w:div w:id="1829514768">
          <w:marLeft w:val="446"/>
          <w:marRight w:val="0"/>
          <w:marTop w:val="67"/>
          <w:marBottom w:val="0"/>
          <w:divBdr>
            <w:top w:val="none" w:sz="0" w:space="0" w:color="auto"/>
            <w:left w:val="none" w:sz="0" w:space="0" w:color="auto"/>
            <w:bottom w:val="none" w:sz="0" w:space="0" w:color="auto"/>
            <w:right w:val="none" w:sz="0" w:space="0" w:color="auto"/>
          </w:divBdr>
        </w:div>
        <w:div w:id="801657358">
          <w:marLeft w:val="446"/>
          <w:marRight w:val="0"/>
          <w:marTop w:val="67"/>
          <w:marBottom w:val="0"/>
          <w:divBdr>
            <w:top w:val="none" w:sz="0" w:space="0" w:color="auto"/>
            <w:left w:val="none" w:sz="0" w:space="0" w:color="auto"/>
            <w:bottom w:val="none" w:sz="0" w:space="0" w:color="auto"/>
            <w:right w:val="none" w:sz="0" w:space="0" w:color="auto"/>
          </w:divBdr>
        </w:div>
      </w:divsChild>
    </w:div>
    <w:div w:id="1975871157">
      <w:bodyDiv w:val="1"/>
      <w:marLeft w:val="284"/>
      <w:marRight w:val="284"/>
      <w:marTop w:val="0"/>
      <w:marBottom w:val="0"/>
      <w:divBdr>
        <w:top w:val="none" w:sz="0" w:space="0" w:color="auto"/>
        <w:left w:val="none" w:sz="0" w:space="0" w:color="auto"/>
        <w:bottom w:val="none" w:sz="0" w:space="0" w:color="auto"/>
        <w:right w:val="none" w:sz="0" w:space="0" w:color="auto"/>
      </w:divBdr>
      <w:divsChild>
        <w:div w:id="1146434892">
          <w:marLeft w:val="0"/>
          <w:marRight w:val="0"/>
          <w:marTop w:val="300"/>
          <w:marBottom w:val="0"/>
          <w:divBdr>
            <w:top w:val="none" w:sz="0" w:space="0" w:color="auto"/>
            <w:left w:val="none" w:sz="0" w:space="0" w:color="auto"/>
            <w:bottom w:val="none" w:sz="0" w:space="0" w:color="auto"/>
            <w:right w:val="none" w:sz="0" w:space="0" w:color="auto"/>
          </w:divBdr>
        </w:div>
        <w:div w:id="914823632">
          <w:marLeft w:val="0"/>
          <w:marRight w:val="0"/>
          <w:marTop w:val="120"/>
          <w:marBottom w:val="0"/>
          <w:divBdr>
            <w:top w:val="none" w:sz="0" w:space="0" w:color="auto"/>
            <w:left w:val="none" w:sz="0" w:space="0" w:color="auto"/>
            <w:bottom w:val="none" w:sz="0" w:space="0" w:color="auto"/>
            <w:right w:val="none" w:sz="0" w:space="0" w:color="auto"/>
          </w:divBdr>
        </w:div>
        <w:div w:id="1645040242">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4895f2-286e-4672-abc4-e98b461ddcd0">
      <Terms xmlns="http://schemas.microsoft.com/office/infopath/2007/PartnerControls"/>
    </lcf76f155ced4ddcb4097134ff3c332f>
    <TaxCatchAll xmlns="097cc300-388a-49e4-a326-88108a11ab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99F06C817CB94783FC9A573819B266" ma:contentTypeVersion="13" ma:contentTypeDescription="Ein neues Dokument erstellen." ma:contentTypeScope="" ma:versionID="97fe7ffc9ae3a45e2f97f3d97bdb6baa">
  <xsd:schema xmlns:xsd="http://www.w3.org/2001/XMLSchema" xmlns:xs="http://www.w3.org/2001/XMLSchema" xmlns:p="http://schemas.microsoft.com/office/2006/metadata/properties" xmlns:ns2="6d4895f2-286e-4672-abc4-e98b461ddcd0" xmlns:ns3="097cc300-388a-49e4-a326-88108a11abc5" targetNamespace="http://schemas.microsoft.com/office/2006/metadata/properties" ma:root="true" ma:fieldsID="43252fe054c865929080cae5e69bea8a" ns2:_="" ns3:_="">
    <xsd:import namespace="6d4895f2-286e-4672-abc4-e98b461ddcd0"/>
    <xsd:import namespace="097cc300-388a-49e4-a326-88108a11ab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895f2-286e-4672-abc4-e98b461dd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fee2537-94b9-4e9c-a10f-7c387df481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cc300-388a-49e4-a326-88108a11ab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4c3bdd-6f7a-4f28-98b1-f531042aa71c}" ma:internalName="TaxCatchAll" ma:showField="CatchAllData" ma:web="097cc300-388a-49e4-a326-88108a11a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F2E2ECE-39F4-4A81-946F-CB1176473921}">
  <ds:schemaRefs>
    <ds:schemaRef ds:uri="http://schemas.microsoft.com/office/2006/metadata/properties"/>
    <ds:schemaRef ds:uri="http://schemas.microsoft.com/office/infopath/2007/PartnerControls"/>
    <ds:schemaRef ds:uri="6d4895f2-286e-4672-abc4-e98b461ddcd0"/>
    <ds:schemaRef ds:uri="097cc300-388a-49e4-a326-88108a11abc5"/>
  </ds:schemaRefs>
</ds:datastoreItem>
</file>

<file path=customXml/itemProps2.xml><?xml version="1.0" encoding="utf-8"?>
<ds:datastoreItem xmlns:ds="http://schemas.openxmlformats.org/officeDocument/2006/customXml" ds:itemID="{8CD10676-41C8-440F-A088-EFE01F125156}">
  <ds:schemaRefs>
    <ds:schemaRef ds:uri="http://schemas.microsoft.com/sharepoint/v3/contenttype/forms"/>
  </ds:schemaRefs>
</ds:datastoreItem>
</file>

<file path=customXml/itemProps3.xml><?xml version="1.0" encoding="utf-8"?>
<ds:datastoreItem xmlns:ds="http://schemas.openxmlformats.org/officeDocument/2006/customXml" ds:itemID="{44E6EB8B-F864-4CC3-ACC8-BC393A59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895f2-286e-4672-abc4-e98b461ddcd0"/>
    <ds:schemaRef ds:uri="097cc300-388a-49e4-a326-88108a11a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5B13F-BDCC-425C-8743-F583BBD0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6487</Characters>
  <Application>Microsoft Office Word</Application>
  <DocSecurity>0</DocSecurity>
  <Lines>115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2025-01-09T07:57:00Z</dcterms:created>
  <dcterms:modified xsi:type="dcterms:W3CDTF">2025-01-09T07:57:00Z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0x0101009A99F06C817CB94783FC9A573819B266</vt:lpwstr>
  </property>
  <property fmtid="{D5CDD505-2E9C-101B-9397-08002B2CF9AE}" pid="3" name="MediaServiceImageTags">
    <vt:lpwstr/>
  </property>
</Properties>
</file>